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67" w:rsidRPr="00856A6A" w:rsidRDefault="00886F67" w:rsidP="00886F67">
      <w:pPr>
        <w:spacing w:line="228" w:lineRule="auto"/>
        <w:jc w:val="right"/>
        <w:rPr>
          <w:sz w:val="26"/>
          <w:szCs w:val="26"/>
        </w:rPr>
      </w:pPr>
      <w:r w:rsidRPr="00856A6A">
        <w:rPr>
          <w:sz w:val="26"/>
          <w:szCs w:val="26"/>
        </w:rPr>
        <w:t>ПРОЕКТ</w:t>
      </w:r>
      <w:r w:rsidR="006237BD">
        <w:rPr>
          <w:sz w:val="26"/>
          <w:szCs w:val="26"/>
        </w:rPr>
        <w:t xml:space="preserve"> </w:t>
      </w:r>
      <w:r w:rsidR="00ED7341">
        <w:rPr>
          <w:sz w:val="26"/>
          <w:szCs w:val="26"/>
        </w:rPr>
        <w:t>3</w:t>
      </w:r>
    </w:p>
    <w:p w:rsidR="00886F67" w:rsidRPr="00856A6A" w:rsidRDefault="00886F67" w:rsidP="00886F67">
      <w:pPr>
        <w:spacing w:line="228" w:lineRule="auto"/>
        <w:jc w:val="center"/>
        <w:rPr>
          <w:sz w:val="26"/>
          <w:szCs w:val="26"/>
        </w:rPr>
      </w:pPr>
      <w:r w:rsidRPr="00856A6A">
        <w:rPr>
          <w:noProof/>
          <w:sz w:val="26"/>
          <w:szCs w:val="26"/>
        </w:rPr>
        <w:drawing>
          <wp:inline distT="0" distB="0" distL="0" distR="0">
            <wp:extent cx="323850" cy="406400"/>
            <wp:effectExtent l="19050" t="0" r="0" b="0"/>
            <wp:docPr id="9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67" w:rsidRPr="00856A6A" w:rsidRDefault="00886F67" w:rsidP="00886F67">
      <w:pPr>
        <w:spacing w:before="120" w:line="228" w:lineRule="auto"/>
        <w:jc w:val="center"/>
        <w:rPr>
          <w:b/>
          <w:sz w:val="26"/>
          <w:szCs w:val="26"/>
        </w:rPr>
      </w:pPr>
      <w:r w:rsidRPr="00856A6A">
        <w:rPr>
          <w:b/>
          <w:sz w:val="26"/>
          <w:szCs w:val="26"/>
        </w:rPr>
        <w:t>РОССИЙСКАЯ ФЕДЕРАЦИЯ</w:t>
      </w:r>
    </w:p>
    <w:p w:rsidR="00886F67" w:rsidRPr="00856A6A" w:rsidRDefault="00886F67" w:rsidP="00886F67">
      <w:pPr>
        <w:spacing w:line="228" w:lineRule="auto"/>
        <w:jc w:val="center"/>
        <w:rPr>
          <w:b/>
          <w:sz w:val="26"/>
          <w:szCs w:val="26"/>
        </w:rPr>
      </w:pPr>
      <w:r w:rsidRPr="00856A6A">
        <w:rPr>
          <w:b/>
          <w:sz w:val="26"/>
          <w:szCs w:val="26"/>
        </w:rPr>
        <w:t>ДУМА ГОРОДСКОГО ОКРУГА ВЕРХНЯЯ ТУРА</w:t>
      </w:r>
    </w:p>
    <w:p w:rsidR="00886F67" w:rsidRPr="00856A6A" w:rsidRDefault="00886F67" w:rsidP="00886F67">
      <w:pPr>
        <w:pBdr>
          <w:bottom w:val="single" w:sz="12" w:space="1" w:color="auto"/>
        </w:pBdr>
        <w:spacing w:line="228" w:lineRule="auto"/>
        <w:jc w:val="center"/>
        <w:rPr>
          <w:b/>
          <w:sz w:val="26"/>
          <w:szCs w:val="26"/>
        </w:rPr>
      </w:pPr>
      <w:r w:rsidRPr="00856A6A">
        <w:rPr>
          <w:b/>
          <w:sz w:val="26"/>
          <w:szCs w:val="26"/>
        </w:rPr>
        <w:t>ПЯТЫЙ СОЗЫВ</w:t>
      </w:r>
    </w:p>
    <w:p w:rsidR="00886F67" w:rsidRPr="00856A6A" w:rsidRDefault="0023465E" w:rsidP="00886F67">
      <w:pPr>
        <w:spacing w:line="22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Шестьдесят четвертое </w:t>
      </w:r>
      <w:r w:rsidR="00886F67" w:rsidRPr="00856A6A">
        <w:rPr>
          <w:b/>
          <w:sz w:val="26"/>
          <w:szCs w:val="26"/>
        </w:rPr>
        <w:t xml:space="preserve">заседание </w:t>
      </w:r>
    </w:p>
    <w:p w:rsidR="00886F67" w:rsidRPr="00856A6A" w:rsidRDefault="00886F67" w:rsidP="00886F67">
      <w:pPr>
        <w:spacing w:line="228" w:lineRule="auto"/>
        <w:jc w:val="center"/>
        <w:rPr>
          <w:b/>
          <w:sz w:val="26"/>
          <w:szCs w:val="26"/>
        </w:rPr>
      </w:pPr>
    </w:p>
    <w:p w:rsidR="00886F67" w:rsidRPr="00856A6A" w:rsidRDefault="00886F67" w:rsidP="00886F67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 w:line="228" w:lineRule="auto"/>
        <w:jc w:val="center"/>
        <w:rPr>
          <w:b/>
          <w:sz w:val="26"/>
          <w:szCs w:val="26"/>
          <w:u w:val="single"/>
        </w:rPr>
      </w:pPr>
      <w:r w:rsidRPr="00856A6A">
        <w:rPr>
          <w:b/>
          <w:sz w:val="26"/>
          <w:szCs w:val="26"/>
        </w:rPr>
        <w:t>РЕШЕНИЕ №</w:t>
      </w:r>
      <w:r w:rsidRPr="00856A6A">
        <w:rPr>
          <w:b/>
          <w:sz w:val="26"/>
          <w:szCs w:val="26"/>
          <w:u w:val="single"/>
        </w:rPr>
        <w:t xml:space="preserve">  </w:t>
      </w:r>
      <w:r w:rsidRPr="00856A6A">
        <w:rPr>
          <w:b/>
          <w:sz w:val="26"/>
          <w:szCs w:val="26"/>
          <w:u w:val="single"/>
        </w:rPr>
        <w:tab/>
      </w:r>
    </w:p>
    <w:p w:rsidR="00886F67" w:rsidRPr="00856A6A" w:rsidRDefault="0023465E" w:rsidP="00886F67">
      <w:pPr>
        <w:autoSpaceDE w:val="0"/>
        <w:autoSpaceDN w:val="0"/>
        <w:adjustRightInd w:val="0"/>
        <w:spacing w:line="22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 июня</w:t>
      </w:r>
      <w:r w:rsidR="00886F67" w:rsidRPr="00856A6A">
        <w:rPr>
          <w:bCs/>
          <w:sz w:val="26"/>
          <w:szCs w:val="26"/>
        </w:rPr>
        <w:t xml:space="preserve"> 2018 года </w:t>
      </w:r>
    </w:p>
    <w:p w:rsidR="00886F67" w:rsidRPr="00856A6A" w:rsidRDefault="00886F67" w:rsidP="00886F67">
      <w:pPr>
        <w:spacing w:after="360" w:line="228" w:lineRule="auto"/>
        <w:ind w:right="4395"/>
        <w:rPr>
          <w:bCs/>
          <w:sz w:val="26"/>
          <w:szCs w:val="26"/>
        </w:rPr>
      </w:pPr>
      <w:r w:rsidRPr="00856A6A">
        <w:rPr>
          <w:bCs/>
          <w:sz w:val="26"/>
          <w:szCs w:val="26"/>
        </w:rPr>
        <w:t xml:space="preserve">г. Верхняя Тура </w:t>
      </w:r>
    </w:p>
    <w:p w:rsidR="009B1EA0" w:rsidRPr="00856A6A" w:rsidRDefault="008A6A65" w:rsidP="00886F67">
      <w:pPr>
        <w:pStyle w:val="ConsPlusNormal"/>
        <w:widowControl/>
        <w:spacing w:line="228" w:lineRule="auto"/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56A6A">
        <w:rPr>
          <w:rFonts w:ascii="Times New Roman" w:hAnsi="Times New Roman" w:cs="Times New Roman"/>
          <w:b/>
          <w:i/>
          <w:sz w:val="26"/>
          <w:szCs w:val="26"/>
        </w:rPr>
        <w:t>О проведении публичных слушаний по внесению изменений в Устав Городского округа Верхняя Тура</w:t>
      </w:r>
    </w:p>
    <w:p w:rsidR="009B1EA0" w:rsidRPr="00856A6A" w:rsidRDefault="009B1EA0" w:rsidP="00886F67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B1EA0" w:rsidRPr="00856A6A" w:rsidRDefault="009B1EA0" w:rsidP="00886F67">
      <w:pPr>
        <w:pStyle w:val="ConsPlusNormal"/>
        <w:widowControl/>
        <w:spacing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6A6A">
        <w:rPr>
          <w:rFonts w:ascii="Times New Roman" w:hAnsi="Times New Roman" w:cs="Times New Roman"/>
          <w:sz w:val="26"/>
          <w:szCs w:val="26"/>
        </w:rPr>
        <w:t xml:space="preserve">Рассмотрев и обсудив, представленные изменения в Устав Городского округа Верхняя Тура, в соответствии с Федеральным законом от 6 октября 2003 года </w:t>
      </w:r>
      <w:r w:rsidR="008A6A65" w:rsidRPr="00856A6A">
        <w:rPr>
          <w:rFonts w:ascii="Times New Roman" w:hAnsi="Times New Roman" w:cs="Times New Roman"/>
          <w:sz w:val="26"/>
          <w:szCs w:val="26"/>
        </w:rPr>
        <w:t xml:space="preserve"> </w:t>
      </w:r>
      <w:r w:rsidRPr="00856A6A">
        <w:rPr>
          <w:rFonts w:ascii="Times New Roman" w:hAnsi="Times New Roman" w:cs="Times New Roman"/>
          <w:sz w:val="26"/>
          <w:szCs w:val="26"/>
        </w:rPr>
        <w:t xml:space="preserve">№ 131-ФЗ </w:t>
      </w:r>
      <w:r w:rsidR="008A6A65" w:rsidRPr="00856A6A">
        <w:rPr>
          <w:rFonts w:ascii="Times New Roman" w:hAnsi="Times New Roman" w:cs="Times New Roman"/>
          <w:sz w:val="26"/>
          <w:szCs w:val="26"/>
        </w:rPr>
        <w:t>«</w:t>
      </w:r>
      <w:r w:rsidRPr="00856A6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A6A65" w:rsidRPr="00856A6A">
        <w:rPr>
          <w:rFonts w:ascii="Times New Roman" w:hAnsi="Times New Roman" w:cs="Times New Roman"/>
          <w:sz w:val="26"/>
          <w:szCs w:val="26"/>
        </w:rPr>
        <w:t>»</w:t>
      </w:r>
      <w:r w:rsidRPr="00856A6A">
        <w:rPr>
          <w:rFonts w:ascii="Times New Roman" w:hAnsi="Times New Roman" w:cs="Times New Roman"/>
          <w:sz w:val="26"/>
          <w:szCs w:val="26"/>
        </w:rPr>
        <w:t xml:space="preserve">, </w:t>
      </w:r>
      <w:r w:rsidR="00886F67" w:rsidRPr="00856A6A">
        <w:rPr>
          <w:rFonts w:ascii="Times New Roman" w:hAnsi="Times New Roman" w:cs="Times New Roman"/>
          <w:sz w:val="26"/>
          <w:szCs w:val="26"/>
        </w:rPr>
        <w:t>руководствуясь подпунктом 1 пункта 3 статьи 17, подпунктом 1 пункта 2 статьи 23 Устава Городского округа Верхняя Тура,</w:t>
      </w:r>
      <w:r w:rsidRPr="00856A6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B1EA0" w:rsidRPr="00856A6A" w:rsidRDefault="009B1EA0" w:rsidP="00886F67">
      <w:pPr>
        <w:pStyle w:val="ConsPlusNormal"/>
        <w:widowControl/>
        <w:spacing w:before="120" w:after="120" w:line="228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856A6A">
        <w:rPr>
          <w:rFonts w:ascii="Times New Roman" w:hAnsi="Times New Roman" w:cs="Times New Roman"/>
          <w:b/>
          <w:sz w:val="26"/>
          <w:szCs w:val="26"/>
        </w:rPr>
        <w:t>ДУМА ГОРОДСКОГО ОКРУГА ВЕРХНЯЯ ТУРА РЕШИЛА:</w:t>
      </w:r>
    </w:p>
    <w:p w:rsidR="009B1EA0" w:rsidRPr="00856A6A" w:rsidRDefault="00886F67" w:rsidP="00886F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856A6A">
        <w:rPr>
          <w:sz w:val="26"/>
          <w:szCs w:val="26"/>
        </w:rPr>
        <w:t>1. Провести публичные слушания по внесению следующих изменений и дополнений в Устав городского округа Верхняя Тура:</w:t>
      </w:r>
    </w:p>
    <w:p w:rsidR="00483473" w:rsidRPr="00856A6A" w:rsidRDefault="008C30C5" w:rsidP="00886F6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856A6A">
        <w:rPr>
          <w:sz w:val="26"/>
          <w:szCs w:val="26"/>
        </w:rPr>
        <w:t xml:space="preserve">1.1. </w:t>
      </w:r>
      <w:r w:rsidR="00483473" w:rsidRPr="00856A6A">
        <w:rPr>
          <w:sz w:val="26"/>
          <w:szCs w:val="26"/>
        </w:rPr>
        <w:t>Абзац второй пункта 5 статьи 22 изложить в следующей редакции:</w:t>
      </w:r>
    </w:p>
    <w:p w:rsidR="008C30C5" w:rsidRPr="00856A6A" w:rsidRDefault="00483473" w:rsidP="00886F6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1E7D93">
        <w:rPr>
          <w:sz w:val="26"/>
          <w:szCs w:val="26"/>
        </w:rPr>
        <w:t>«</w:t>
      </w:r>
      <w:r w:rsidR="00886F67" w:rsidRPr="001E7D93">
        <w:rPr>
          <w:sz w:val="26"/>
          <w:szCs w:val="26"/>
        </w:rPr>
        <w:t xml:space="preserve">Председатель Думы городского округа </w:t>
      </w:r>
      <w:r w:rsidR="003A2AF7" w:rsidRPr="001E7D93">
        <w:rPr>
          <w:sz w:val="26"/>
          <w:szCs w:val="26"/>
        </w:rPr>
        <w:t xml:space="preserve">может </w:t>
      </w:r>
      <w:r w:rsidR="00886F67" w:rsidRPr="001E7D93">
        <w:rPr>
          <w:sz w:val="26"/>
          <w:szCs w:val="26"/>
        </w:rPr>
        <w:t>осуществля</w:t>
      </w:r>
      <w:r w:rsidR="00AE58D7" w:rsidRPr="001E7D93">
        <w:rPr>
          <w:sz w:val="26"/>
          <w:szCs w:val="26"/>
        </w:rPr>
        <w:t>т</w:t>
      </w:r>
      <w:r w:rsidR="003A2AF7" w:rsidRPr="001E7D93">
        <w:rPr>
          <w:sz w:val="26"/>
          <w:szCs w:val="26"/>
        </w:rPr>
        <w:t>ь</w:t>
      </w:r>
      <w:r w:rsidR="00886F67" w:rsidRPr="001E7D93">
        <w:rPr>
          <w:sz w:val="26"/>
          <w:szCs w:val="26"/>
        </w:rPr>
        <w:t xml:space="preserve"> свои полномочия на постоянной (штатн</w:t>
      </w:r>
      <w:r w:rsidR="003A2AF7" w:rsidRPr="001E7D93">
        <w:rPr>
          <w:sz w:val="26"/>
          <w:szCs w:val="26"/>
        </w:rPr>
        <w:t xml:space="preserve">ой) </w:t>
      </w:r>
      <w:r w:rsidR="00FC2B9A" w:rsidRPr="001E7D93">
        <w:rPr>
          <w:sz w:val="26"/>
          <w:szCs w:val="26"/>
        </w:rPr>
        <w:t xml:space="preserve">или не постоянной </w:t>
      </w:r>
      <w:r w:rsidR="003A2AF7" w:rsidRPr="001E7D93">
        <w:rPr>
          <w:sz w:val="26"/>
          <w:szCs w:val="26"/>
        </w:rPr>
        <w:t>основе</w:t>
      </w:r>
      <w:r w:rsidR="001E7D93" w:rsidRPr="001E7D93">
        <w:rPr>
          <w:sz w:val="26"/>
          <w:szCs w:val="26"/>
        </w:rPr>
        <w:t xml:space="preserve"> по решению Думы</w:t>
      </w:r>
      <w:r w:rsidR="003A2AF7" w:rsidRPr="001E7D93">
        <w:rPr>
          <w:sz w:val="26"/>
          <w:szCs w:val="26"/>
        </w:rPr>
        <w:t>.</w:t>
      </w:r>
      <w:r w:rsidRPr="001E7D93">
        <w:rPr>
          <w:sz w:val="26"/>
          <w:szCs w:val="26"/>
        </w:rPr>
        <w:t>».</w:t>
      </w:r>
      <w:r w:rsidRPr="00856A6A">
        <w:rPr>
          <w:sz w:val="26"/>
          <w:szCs w:val="26"/>
        </w:rPr>
        <w:t xml:space="preserve">  </w:t>
      </w:r>
    </w:p>
    <w:p w:rsidR="00C5761F" w:rsidRPr="00856A6A" w:rsidRDefault="00C5761F" w:rsidP="00886F67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856A6A">
        <w:rPr>
          <w:sz w:val="26"/>
          <w:szCs w:val="26"/>
        </w:rPr>
        <w:t>1.2. Статью 24 дополнить пунктом 7 следующего содержания:</w:t>
      </w:r>
    </w:p>
    <w:p w:rsidR="00C5761F" w:rsidRPr="00856A6A" w:rsidRDefault="00C5761F" w:rsidP="00C5761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856A6A">
        <w:rPr>
          <w:sz w:val="26"/>
          <w:szCs w:val="26"/>
        </w:rPr>
        <w:t xml:space="preserve">«7. </w:t>
      </w:r>
      <w:r w:rsidR="003A2AF7" w:rsidRPr="00856A6A">
        <w:rPr>
          <w:sz w:val="26"/>
          <w:szCs w:val="26"/>
        </w:rPr>
        <w:t xml:space="preserve">В случае исполнения полномочий на постоянной </w:t>
      </w:r>
      <w:r w:rsidR="00856A6A" w:rsidRPr="00856A6A">
        <w:rPr>
          <w:sz w:val="26"/>
          <w:szCs w:val="26"/>
        </w:rPr>
        <w:t xml:space="preserve">(штатной) </w:t>
      </w:r>
      <w:r w:rsidR="003A2AF7" w:rsidRPr="00856A6A">
        <w:rPr>
          <w:sz w:val="26"/>
          <w:szCs w:val="26"/>
        </w:rPr>
        <w:t>основе п</w:t>
      </w:r>
      <w:r w:rsidRPr="00856A6A">
        <w:rPr>
          <w:sz w:val="26"/>
          <w:szCs w:val="26"/>
        </w:rPr>
        <w:t>редседатель Думы городского округа не вправе:</w:t>
      </w:r>
    </w:p>
    <w:p w:rsidR="00C5761F" w:rsidRPr="00856A6A" w:rsidRDefault="00C5761F" w:rsidP="00C5761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856A6A">
        <w:rPr>
          <w:sz w:val="26"/>
          <w:szCs w:val="26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Свердловской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C5761F" w:rsidRPr="00856A6A" w:rsidRDefault="00C5761F" w:rsidP="00C5761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856A6A">
        <w:rPr>
          <w:sz w:val="26"/>
          <w:szCs w:val="26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5761F" w:rsidRPr="00856A6A" w:rsidRDefault="00C5761F" w:rsidP="00C5761F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856A6A">
        <w:rPr>
          <w:sz w:val="26"/>
          <w:szCs w:val="26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8A6A65" w:rsidRPr="00856A6A">
        <w:rPr>
          <w:sz w:val="26"/>
          <w:szCs w:val="26"/>
        </w:rPr>
        <w:t>.</w:t>
      </w:r>
    </w:p>
    <w:p w:rsidR="00886F67" w:rsidRPr="00856A6A" w:rsidRDefault="00886F67" w:rsidP="00886F6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A6A">
        <w:rPr>
          <w:rFonts w:ascii="Times New Roman" w:hAnsi="Times New Roman" w:cs="Times New Roman"/>
          <w:sz w:val="26"/>
          <w:szCs w:val="26"/>
        </w:rPr>
        <w:lastRenderedPageBreak/>
        <w:t xml:space="preserve">2. Публичные слушания провести </w:t>
      </w:r>
      <w:r w:rsidR="00061126" w:rsidRPr="00856A6A">
        <w:rPr>
          <w:rFonts w:ascii="Times New Roman" w:hAnsi="Times New Roman" w:cs="Times New Roman"/>
          <w:sz w:val="26"/>
          <w:szCs w:val="26"/>
        </w:rPr>
        <w:t>Думе</w:t>
      </w:r>
      <w:r w:rsidRPr="00856A6A">
        <w:rPr>
          <w:rFonts w:ascii="Times New Roman" w:hAnsi="Times New Roman" w:cs="Times New Roman"/>
          <w:sz w:val="26"/>
          <w:szCs w:val="26"/>
        </w:rPr>
        <w:t xml:space="preserve"> Городского округа Верхняя Тура в здании Администрации Городского округа Верхняя Тура (г.Верхняя Тура Свердловской области, ул. Иканина д. 77) </w:t>
      </w:r>
      <w:r w:rsidR="0023465E">
        <w:rPr>
          <w:rFonts w:ascii="Times New Roman" w:hAnsi="Times New Roman" w:cs="Times New Roman"/>
          <w:sz w:val="26"/>
          <w:szCs w:val="26"/>
        </w:rPr>
        <w:t>31.07.2018</w:t>
      </w:r>
      <w:r w:rsidR="00AE58D7" w:rsidRPr="00856A6A">
        <w:rPr>
          <w:rFonts w:ascii="Times New Roman" w:hAnsi="Times New Roman" w:cs="Times New Roman"/>
          <w:sz w:val="26"/>
          <w:szCs w:val="26"/>
        </w:rPr>
        <w:t xml:space="preserve"> </w:t>
      </w:r>
      <w:r w:rsidRPr="00856A6A">
        <w:rPr>
          <w:rFonts w:ascii="Times New Roman" w:hAnsi="Times New Roman" w:cs="Times New Roman"/>
          <w:sz w:val="26"/>
          <w:szCs w:val="26"/>
        </w:rPr>
        <w:t>года, начало слушаний – 18:00.</w:t>
      </w:r>
    </w:p>
    <w:p w:rsidR="00886F67" w:rsidRPr="00856A6A" w:rsidRDefault="00886F67" w:rsidP="00886F67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A6A">
        <w:rPr>
          <w:rFonts w:ascii="Times New Roman" w:hAnsi="Times New Roman" w:cs="Times New Roman"/>
          <w:sz w:val="26"/>
          <w:szCs w:val="26"/>
        </w:rPr>
        <w:t xml:space="preserve">3. Публичные слушания провести в соответствии с Положением «О публичных слушаниях». Заявки на участие в слушаниях, проекты и рекомендации в письменной форме принимаются в Думе Городского округа Верхняя Тура, каб. № 207 до </w:t>
      </w:r>
      <w:r w:rsidR="0023465E">
        <w:rPr>
          <w:rFonts w:ascii="Times New Roman" w:hAnsi="Times New Roman" w:cs="Times New Roman"/>
          <w:sz w:val="26"/>
          <w:szCs w:val="26"/>
        </w:rPr>
        <w:t xml:space="preserve">30.07.2018 </w:t>
      </w:r>
      <w:r w:rsidRPr="00856A6A">
        <w:rPr>
          <w:rFonts w:ascii="Times New Roman" w:hAnsi="Times New Roman" w:cs="Times New Roman"/>
          <w:sz w:val="26"/>
          <w:szCs w:val="26"/>
        </w:rPr>
        <w:t>года.</w:t>
      </w:r>
    </w:p>
    <w:p w:rsidR="00886F67" w:rsidRPr="00856A6A" w:rsidRDefault="00886F67" w:rsidP="00886F67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A6A">
        <w:rPr>
          <w:rFonts w:ascii="Times New Roman" w:hAnsi="Times New Roman" w:cs="Times New Roman"/>
          <w:sz w:val="26"/>
          <w:szCs w:val="26"/>
        </w:rPr>
        <w:t xml:space="preserve">4. Опубликовать настоящее решение в газете «Голос Верхней Туры» и разместить на официальном сайте Городского округа Верхняя Тура. </w:t>
      </w:r>
    </w:p>
    <w:p w:rsidR="00886F67" w:rsidRPr="00856A6A" w:rsidRDefault="00886F67" w:rsidP="00886F67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A6A">
        <w:rPr>
          <w:rFonts w:ascii="Times New Roman" w:hAnsi="Times New Roman" w:cs="Times New Roman"/>
          <w:sz w:val="26"/>
          <w:szCs w:val="26"/>
        </w:rPr>
        <w:t>5. Настоящее решение вступает в силу с момента его официального опубликования.</w:t>
      </w:r>
    </w:p>
    <w:p w:rsidR="00886F67" w:rsidRPr="00856A6A" w:rsidRDefault="00886F67" w:rsidP="00886F67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A6A">
        <w:rPr>
          <w:rFonts w:ascii="Times New Roman" w:hAnsi="Times New Roman" w:cs="Times New Roman"/>
          <w:sz w:val="26"/>
          <w:szCs w:val="26"/>
        </w:rPr>
        <w:t>6. Контроль исполнения за настоящим решением возложить на постоянную комиссию по местному самоуправлению и социальной политике (председатель Чуйкина М.Н.).</w:t>
      </w:r>
    </w:p>
    <w:p w:rsidR="00C5761F" w:rsidRPr="00856A6A" w:rsidRDefault="00C5761F" w:rsidP="00886F67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56" w:type="dxa"/>
        <w:jc w:val="center"/>
        <w:tblInd w:w="644" w:type="dxa"/>
        <w:tblLook w:val="01E0"/>
      </w:tblPr>
      <w:tblGrid>
        <w:gridCol w:w="5070"/>
        <w:gridCol w:w="4786"/>
      </w:tblGrid>
      <w:tr w:rsidR="00886F67" w:rsidRPr="00856A6A" w:rsidTr="00446D71">
        <w:trPr>
          <w:jc w:val="center"/>
        </w:trPr>
        <w:tc>
          <w:tcPr>
            <w:tcW w:w="5070" w:type="dxa"/>
          </w:tcPr>
          <w:p w:rsidR="00886F67" w:rsidRPr="00856A6A" w:rsidRDefault="00886F67" w:rsidP="00886F6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6A6A">
              <w:rPr>
                <w:rFonts w:eastAsia="Calibri"/>
                <w:sz w:val="26"/>
                <w:szCs w:val="26"/>
                <w:lang w:eastAsia="en-US"/>
              </w:rPr>
              <w:t>Председатель Думы</w:t>
            </w:r>
          </w:p>
          <w:p w:rsidR="00886F67" w:rsidRPr="00856A6A" w:rsidRDefault="00886F67" w:rsidP="00886F6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6A6A">
              <w:rPr>
                <w:rFonts w:eastAsia="Calibri"/>
                <w:sz w:val="26"/>
                <w:szCs w:val="26"/>
                <w:lang w:eastAsia="en-US"/>
              </w:rPr>
              <w:t>Городского округа Верхняя Тура</w:t>
            </w:r>
          </w:p>
          <w:p w:rsidR="00886F67" w:rsidRPr="00856A6A" w:rsidRDefault="00886F67" w:rsidP="00856A6A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6A6A">
              <w:rPr>
                <w:rFonts w:eastAsia="Calibri"/>
                <w:sz w:val="26"/>
                <w:szCs w:val="26"/>
                <w:lang w:eastAsia="en-US"/>
              </w:rPr>
              <w:t>________________ О.М. Добош</w:t>
            </w:r>
          </w:p>
        </w:tc>
        <w:tc>
          <w:tcPr>
            <w:tcW w:w="4786" w:type="dxa"/>
          </w:tcPr>
          <w:p w:rsidR="00886F67" w:rsidRPr="00856A6A" w:rsidRDefault="00886F67" w:rsidP="00886F6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6A6A">
              <w:rPr>
                <w:rFonts w:eastAsia="Calibri"/>
                <w:sz w:val="26"/>
                <w:szCs w:val="26"/>
                <w:lang w:eastAsia="en-US"/>
              </w:rPr>
              <w:t>Глава Городского округа</w:t>
            </w:r>
          </w:p>
          <w:p w:rsidR="00886F67" w:rsidRPr="00856A6A" w:rsidRDefault="00886F67" w:rsidP="00886F6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6A6A">
              <w:rPr>
                <w:rFonts w:eastAsia="Calibri"/>
                <w:sz w:val="26"/>
                <w:szCs w:val="26"/>
                <w:lang w:eastAsia="en-US"/>
              </w:rPr>
              <w:t>Верхняя Тура</w:t>
            </w:r>
          </w:p>
          <w:p w:rsidR="00886F67" w:rsidRPr="00856A6A" w:rsidRDefault="00886F67" w:rsidP="00886F6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6A6A">
              <w:rPr>
                <w:rFonts w:eastAsia="Calibri"/>
                <w:sz w:val="26"/>
                <w:szCs w:val="26"/>
                <w:lang w:eastAsia="en-US"/>
              </w:rPr>
              <w:t>_____________ И.С. Веснин</w:t>
            </w:r>
          </w:p>
        </w:tc>
      </w:tr>
    </w:tbl>
    <w:p w:rsidR="00886F67" w:rsidRDefault="00886F67" w:rsidP="00886F67">
      <w:pPr>
        <w:pStyle w:val="ConsPlusNormal"/>
        <w:widowControl/>
        <w:tabs>
          <w:tab w:val="left" w:pos="6375"/>
        </w:tabs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решения «О</w:t>
      </w:r>
      <w:r w:rsidRPr="003C7F44">
        <w:t xml:space="preserve"> </w:t>
      </w:r>
      <w:r w:rsidRPr="003C7F44">
        <w:rPr>
          <w:rFonts w:ascii="Times New Roman" w:hAnsi="Times New Roman" w:cs="Times New Roman"/>
          <w:b/>
          <w:sz w:val="28"/>
          <w:szCs w:val="28"/>
        </w:rPr>
        <w:t>проведении публичных слушаний по внесению изменений в Устав Городского округа Верхняя 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40 Федерального закона </w:t>
      </w:r>
      <w:r w:rsidRPr="003C7F44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F44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3C7F44">
        <w:rPr>
          <w:rFonts w:ascii="Times New Roman" w:hAnsi="Times New Roman" w:cs="Times New Roman"/>
          <w:sz w:val="28"/>
          <w:szCs w:val="28"/>
        </w:rPr>
        <w:t>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7F44">
        <w:rPr>
          <w:rFonts w:ascii="Times New Roman" w:hAnsi="Times New Roman" w:cs="Times New Roman"/>
          <w:sz w:val="28"/>
          <w:szCs w:val="28"/>
        </w:rPr>
        <w:t>.</w:t>
      </w: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Устава городского округа (до </w:t>
      </w:r>
      <w:r w:rsidRPr="003C7F44">
        <w:rPr>
          <w:rFonts w:ascii="Times New Roman" w:hAnsi="Times New Roman" w:cs="Times New Roman"/>
          <w:sz w:val="28"/>
          <w:szCs w:val="28"/>
        </w:rPr>
        <w:t>23.01.2009</w:t>
      </w:r>
      <w:r>
        <w:rPr>
          <w:rFonts w:ascii="Times New Roman" w:hAnsi="Times New Roman" w:cs="Times New Roman"/>
          <w:sz w:val="28"/>
          <w:szCs w:val="28"/>
        </w:rPr>
        <w:t xml:space="preserve"> года) абзац второй пункта 5 статьи 22 Устава городского округа содержал норму «</w:t>
      </w:r>
      <w:r w:rsidRPr="003C7F44">
        <w:rPr>
          <w:rFonts w:ascii="Times New Roman" w:hAnsi="Times New Roman" w:cs="Times New Roman"/>
          <w:sz w:val="28"/>
          <w:szCs w:val="28"/>
        </w:rPr>
        <w:t>Председатель Думы городского округа может осуществлять свои полномочия на постоянной (штатной) или не постоянной основе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(после внесенных изменений от 23.01.2009 года № 5) данная норма звучит: «</w:t>
      </w:r>
      <w:r w:rsidRPr="003C7F44">
        <w:rPr>
          <w:rFonts w:ascii="Times New Roman" w:hAnsi="Times New Roman" w:cs="Times New Roman"/>
          <w:sz w:val="28"/>
          <w:szCs w:val="28"/>
        </w:rPr>
        <w:t>Председатель Думы городского округа осуществляет свои полномочия на непостоянной основе.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7F44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Горнозаводском управленческом округе из 12 городских округов, только 2 городских округа (в т.ч. Верхняя Тура), где Уставом предусмотрено, что п</w:t>
      </w:r>
      <w:r w:rsidRPr="003C7F44">
        <w:rPr>
          <w:rFonts w:ascii="Times New Roman" w:hAnsi="Times New Roman" w:cs="Times New Roman"/>
          <w:sz w:val="28"/>
          <w:szCs w:val="28"/>
        </w:rPr>
        <w:t>редседатель Думы городского округа осуществляет свои полномочия на непостоянной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71" w:rsidRDefault="003C7F44" w:rsidP="003C7F44">
      <w:pPr>
        <w:pStyle w:val="ConsPlusNormal"/>
        <w:widowControl/>
        <w:tabs>
          <w:tab w:val="left" w:pos="637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2019 года заканчивается срок полномочий депутатов пятого созыва, и проводятся выборы шестого созыва. В целях эффективной работы Думы, организации работы депутатского корпуса и усиления контроля за совершенствованием нормативной базы городского округа, </w:t>
      </w:r>
      <w:r w:rsidR="00E970B0">
        <w:rPr>
          <w:rFonts w:ascii="Times New Roman" w:hAnsi="Times New Roman" w:cs="Times New Roman"/>
          <w:sz w:val="28"/>
          <w:szCs w:val="28"/>
        </w:rPr>
        <w:t xml:space="preserve">обеспечения взаимодействия с органами местного самоуправления других муниципальных образований, </w:t>
      </w:r>
      <w:r w:rsidR="00446D71">
        <w:rPr>
          <w:rFonts w:ascii="Times New Roman" w:hAnsi="Times New Roman" w:cs="Times New Roman"/>
          <w:sz w:val="28"/>
          <w:szCs w:val="28"/>
        </w:rPr>
        <w:t>депутаты Думы городского округа предлагают вернуть норму</w:t>
      </w:r>
      <w:r w:rsidR="007B223F">
        <w:rPr>
          <w:rFonts w:ascii="Times New Roman" w:hAnsi="Times New Roman" w:cs="Times New Roman"/>
          <w:sz w:val="28"/>
          <w:szCs w:val="28"/>
        </w:rPr>
        <w:t xml:space="preserve"> «</w:t>
      </w:r>
      <w:r w:rsidR="007B223F" w:rsidRPr="003C7F44">
        <w:rPr>
          <w:rFonts w:ascii="Times New Roman" w:hAnsi="Times New Roman" w:cs="Times New Roman"/>
          <w:sz w:val="28"/>
          <w:szCs w:val="28"/>
        </w:rPr>
        <w:t>Председатель Думы городского округа может осуществлять свои полномочия на постоянной (штатной) или не постоянной основе</w:t>
      </w:r>
      <w:r w:rsidR="007B223F">
        <w:rPr>
          <w:rFonts w:ascii="Times New Roman" w:hAnsi="Times New Roman" w:cs="Times New Roman"/>
          <w:sz w:val="28"/>
          <w:szCs w:val="28"/>
        </w:rPr>
        <w:t xml:space="preserve"> по решению Думы.».</w:t>
      </w:r>
    </w:p>
    <w:p w:rsidR="003C7F44" w:rsidRPr="003C7F44" w:rsidRDefault="007B223F" w:rsidP="003C7F44">
      <w:pPr>
        <w:pStyle w:val="ConsPlusNormal"/>
        <w:widowControl/>
        <w:tabs>
          <w:tab w:val="left" w:pos="6375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изменения данной нормы сейчас, а не после состоявшихся выборов депутатов Думы в сентябре 2019 года, вызвана тем, что для </w:t>
      </w:r>
      <w:r w:rsidR="003C7F44">
        <w:rPr>
          <w:rFonts w:ascii="Times New Roman" w:hAnsi="Times New Roman" w:cs="Times New Roman"/>
          <w:sz w:val="28"/>
          <w:szCs w:val="28"/>
        </w:rPr>
        <w:t xml:space="preserve"> 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7F44">
        <w:rPr>
          <w:rFonts w:ascii="Times New Roman" w:hAnsi="Times New Roman" w:cs="Times New Roman"/>
          <w:sz w:val="28"/>
          <w:szCs w:val="28"/>
        </w:rPr>
        <w:t xml:space="preserve"> нормативной базы</w:t>
      </w:r>
      <w:r>
        <w:rPr>
          <w:rFonts w:ascii="Times New Roman" w:hAnsi="Times New Roman" w:cs="Times New Roman"/>
          <w:sz w:val="28"/>
          <w:szCs w:val="28"/>
        </w:rPr>
        <w:t>, регулирующей исполнение председателем Думы городского округа своих полномочий на постоянной основе</w:t>
      </w:r>
      <w:r w:rsidR="003C7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8D4392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>
        <w:rPr>
          <w:rFonts w:ascii="Times New Roman" w:hAnsi="Times New Roman" w:cs="Times New Roman"/>
          <w:sz w:val="28"/>
          <w:szCs w:val="28"/>
        </w:rPr>
        <w:t xml:space="preserve">время для </w:t>
      </w:r>
      <w:r w:rsidR="008D4392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согласования правовых актов</w:t>
      </w:r>
      <w:r w:rsidR="008D4392">
        <w:rPr>
          <w:rFonts w:ascii="Times New Roman" w:hAnsi="Times New Roman" w:cs="Times New Roman"/>
          <w:sz w:val="28"/>
          <w:szCs w:val="28"/>
        </w:rPr>
        <w:t>.</w:t>
      </w:r>
    </w:p>
    <w:p w:rsidR="003C7F44" w:rsidRDefault="003C7F44" w:rsidP="00886F67">
      <w:pPr>
        <w:pStyle w:val="ConsPlusNormal"/>
        <w:widowControl/>
        <w:tabs>
          <w:tab w:val="left" w:pos="6375"/>
        </w:tabs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389" w:type="dxa"/>
        <w:jc w:val="center"/>
        <w:tblInd w:w="-601" w:type="dxa"/>
        <w:tblLook w:val="04A0"/>
      </w:tblPr>
      <w:tblGrid>
        <w:gridCol w:w="2863"/>
        <w:gridCol w:w="2310"/>
        <w:gridCol w:w="5216"/>
      </w:tblGrid>
      <w:tr w:rsidR="00856A6A" w:rsidRPr="00856A6A" w:rsidTr="00856A6A">
        <w:trPr>
          <w:jc w:val="center"/>
        </w:trPr>
        <w:tc>
          <w:tcPr>
            <w:tcW w:w="2863" w:type="dxa"/>
          </w:tcPr>
          <w:p w:rsidR="00856A6A" w:rsidRPr="00856A6A" w:rsidRDefault="00856A6A" w:rsidP="00446D71">
            <w:pPr>
              <w:jc w:val="center"/>
              <w:rPr>
                <w:sz w:val="20"/>
              </w:rPr>
            </w:pPr>
            <w:r w:rsidRPr="00856A6A">
              <w:rPr>
                <w:sz w:val="20"/>
              </w:rPr>
              <w:t>Муниципальные образования, входящие в состав Горнозаводского управленческого округа</w:t>
            </w:r>
          </w:p>
        </w:tc>
        <w:tc>
          <w:tcPr>
            <w:tcW w:w="2310" w:type="dxa"/>
          </w:tcPr>
          <w:p w:rsidR="00856A6A" w:rsidRPr="00856A6A" w:rsidRDefault="00856A6A" w:rsidP="00446D71">
            <w:pPr>
              <w:jc w:val="center"/>
              <w:rPr>
                <w:sz w:val="20"/>
              </w:rPr>
            </w:pPr>
            <w:r w:rsidRPr="00856A6A">
              <w:rPr>
                <w:sz w:val="20"/>
              </w:rPr>
              <w:t>Председатель на постоянной основе /</w:t>
            </w:r>
          </w:p>
          <w:p w:rsidR="00856A6A" w:rsidRPr="00856A6A" w:rsidRDefault="00856A6A" w:rsidP="00446D71">
            <w:pPr>
              <w:jc w:val="center"/>
              <w:rPr>
                <w:sz w:val="20"/>
              </w:rPr>
            </w:pPr>
            <w:r w:rsidRPr="00856A6A">
              <w:rPr>
                <w:sz w:val="20"/>
              </w:rPr>
              <w:t>не постоянной</w:t>
            </w:r>
          </w:p>
        </w:tc>
        <w:tc>
          <w:tcPr>
            <w:tcW w:w="5216" w:type="dxa"/>
          </w:tcPr>
          <w:p w:rsidR="00856A6A" w:rsidRPr="00856A6A" w:rsidRDefault="00856A6A" w:rsidP="00446D71">
            <w:pPr>
              <w:jc w:val="center"/>
              <w:rPr>
                <w:sz w:val="20"/>
              </w:rPr>
            </w:pPr>
            <w:r w:rsidRPr="00856A6A">
              <w:rPr>
                <w:sz w:val="20"/>
              </w:rPr>
              <w:t>Норма в Уставе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1. городской округ Верх-Нейвинский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7F04EE">
              <w:rPr>
                <w:sz w:val="24"/>
              </w:rPr>
              <w:t>5.1. Председатель Думы избирается из числа депутатов путем открытого голосования и осуществляет свои полномочия на постоянной основе, подотчетен Думе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2. Верхнесалдинский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7F04EE">
              <w:rPr>
                <w:sz w:val="24"/>
              </w:rPr>
              <w:t>5.2. Председатель Думы городского округа осуществляет свои полномочия на постоянной основе по решению Думы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D2678F" w:rsidRDefault="00856A6A" w:rsidP="00446D71">
            <w:pPr>
              <w:rPr>
                <w:sz w:val="24"/>
                <w:highlight w:val="yellow"/>
              </w:rPr>
            </w:pPr>
            <w:r w:rsidRPr="00D2678F">
              <w:rPr>
                <w:sz w:val="24"/>
                <w:highlight w:val="yellow"/>
              </w:rPr>
              <w:t>3. городской округ Верхний Тагил</w:t>
            </w:r>
          </w:p>
        </w:tc>
        <w:tc>
          <w:tcPr>
            <w:tcW w:w="2310" w:type="dxa"/>
          </w:tcPr>
          <w:p w:rsidR="00856A6A" w:rsidRPr="001E7D93" w:rsidRDefault="00856A6A" w:rsidP="00446D71">
            <w:pPr>
              <w:rPr>
                <w:sz w:val="24"/>
                <w:highlight w:val="yellow"/>
              </w:rPr>
            </w:pPr>
            <w:r w:rsidRPr="001E7D93">
              <w:rPr>
                <w:sz w:val="24"/>
                <w:highlight w:val="yellow"/>
              </w:rPr>
              <w:t>16 депутатов, председатель на не постоянной основе</w:t>
            </w:r>
          </w:p>
        </w:tc>
        <w:tc>
          <w:tcPr>
            <w:tcW w:w="5216" w:type="dxa"/>
          </w:tcPr>
          <w:p w:rsidR="00856A6A" w:rsidRPr="006237BD" w:rsidRDefault="00856A6A" w:rsidP="00446D71">
            <w:pPr>
              <w:rPr>
                <w:sz w:val="24"/>
                <w:highlight w:val="yellow"/>
              </w:rPr>
            </w:pPr>
            <w:r w:rsidRPr="006237BD">
              <w:rPr>
                <w:sz w:val="24"/>
                <w:highlight w:val="yellow"/>
              </w:rPr>
              <w:t>1. Председатель Думы осуществляет свои полномочия на не постоянной основе, подотчетен Думе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40768A" w:rsidRDefault="00856A6A" w:rsidP="00446D71">
            <w:pPr>
              <w:rPr>
                <w:sz w:val="24"/>
                <w:highlight w:val="yellow"/>
              </w:rPr>
            </w:pPr>
            <w:r w:rsidRPr="0040768A">
              <w:rPr>
                <w:sz w:val="24"/>
                <w:highlight w:val="yellow"/>
              </w:rPr>
              <w:t>4. Городской округ Верхняя Тура</w:t>
            </w:r>
          </w:p>
        </w:tc>
        <w:tc>
          <w:tcPr>
            <w:tcW w:w="2310" w:type="dxa"/>
          </w:tcPr>
          <w:p w:rsidR="00856A6A" w:rsidRPr="0040768A" w:rsidRDefault="00856A6A" w:rsidP="00446D71">
            <w:pPr>
              <w:rPr>
                <w:sz w:val="24"/>
                <w:highlight w:val="yellow"/>
              </w:rPr>
            </w:pPr>
            <w:r w:rsidRPr="0040768A">
              <w:rPr>
                <w:sz w:val="24"/>
                <w:highlight w:val="yellow"/>
              </w:rPr>
              <w:t>16 депутатов, председатель на не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40768A">
              <w:rPr>
                <w:sz w:val="24"/>
                <w:highlight w:val="yellow"/>
              </w:rPr>
              <w:t>Председатель Думы городского округа осуществляет свои полномочия на непостоянной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E3021C" w:rsidRDefault="00856A6A" w:rsidP="00446D71">
            <w:pPr>
              <w:rPr>
                <w:b/>
                <w:sz w:val="24"/>
              </w:rPr>
            </w:pPr>
            <w:r w:rsidRPr="00E3021C">
              <w:rPr>
                <w:b/>
                <w:sz w:val="24"/>
              </w:rPr>
              <w:t>5. Горноуральский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D2678F">
              <w:rPr>
                <w:sz w:val="24"/>
              </w:rPr>
              <w:t>Председатель Думы городского округа осуществляет свои полномочия на постоянной основе на основании решения Думы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E3021C" w:rsidRDefault="00856A6A" w:rsidP="00446D71">
            <w:pPr>
              <w:rPr>
                <w:b/>
                <w:sz w:val="24"/>
              </w:rPr>
            </w:pPr>
            <w:r w:rsidRPr="00E3021C">
              <w:rPr>
                <w:b/>
                <w:sz w:val="24"/>
              </w:rPr>
              <w:t>6. Кировградский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A6776A">
              <w:rPr>
                <w:sz w:val="24"/>
              </w:rPr>
              <w:t>Председатель Думы городского округа осуществляет свои полномочия на постоянной основе по решению Думы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E3021C" w:rsidRDefault="00856A6A" w:rsidP="00446D71">
            <w:pPr>
              <w:rPr>
                <w:b/>
                <w:sz w:val="24"/>
              </w:rPr>
            </w:pPr>
            <w:r w:rsidRPr="00E3021C">
              <w:rPr>
                <w:b/>
                <w:sz w:val="24"/>
              </w:rPr>
              <w:t>7. Кушвинский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7F04EE">
              <w:rPr>
                <w:sz w:val="24"/>
              </w:rPr>
              <w:t>5.1. Председатель Думы городского округа может осуществлять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8. Невьянский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A6776A">
              <w:rPr>
                <w:sz w:val="24"/>
              </w:rPr>
              <w:t>Председатель Думы городского округа в соответствии с решением Думы городского округа может осуществлять свои полномочия как на постоянной, так и не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9. городской округ Нижняя Салда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15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Default="00856A6A" w:rsidP="00446D71">
            <w:pPr>
              <w:rPr>
                <w:sz w:val="24"/>
              </w:rPr>
            </w:pPr>
            <w:r w:rsidRPr="007D1B39">
              <w:rPr>
                <w:sz w:val="24"/>
              </w:rPr>
              <w:t>5.1. Председатель Думы городского округа осуществляет свои полномочия на постоянной основе.</w:t>
            </w:r>
          </w:p>
          <w:p w:rsidR="00856A6A" w:rsidRPr="006B32BE" w:rsidRDefault="00856A6A" w:rsidP="00446D71">
            <w:pPr>
              <w:rPr>
                <w:sz w:val="24"/>
              </w:rPr>
            </w:pP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10. город Нижний Тагил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28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7E1966">
              <w:rPr>
                <w:sz w:val="24"/>
              </w:rPr>
              <w:t>Председатель городской Думы осуществляет свои полномочия на постоянной (штатной) или непостоянной основе на основании решения городской Думы.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11. Новоуральский городской округ</w:t>
            </w:r>
          </w:p>
        </w:tc>
        <w:tc>
          <w:tcPr>
            <w:tcW w:w="2310" w:type="dxa"/>
          </w:tcPr>
          <w:p w:rsidR="00856A6A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 xml:space="preserve">20 депутатов, </w:t>
            </w:r>
            <w:r w:rsidRPr="003C4A47">
              <w:rPr>
                <w:sz w:val="24"/>
              </w:rPr>
              <w:t>на неосвобожденной основе.</w:t>
            </w:r>
          </w:p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(полноценный аппарат Думы, руководитель, специалисты)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3C4A47">
              <w:rPr>
                <w:sz w:val="24"/>
              </w:rPr>
              <w:t>Организацию деятельности Думы осуществляет Председатель Думы, избираемый Думой из числа депутатов Думы.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12. городской округ ЗАТО Свободный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3C4A47">
              <w:rPr>
                <w:sz w:val="24"/>
              </w:rPr>
              <w:t>Председатель Думы городского округа осуществляет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10389" w:type="dxa"/>
            <w:gridSpan w:val="3"/>
          </w:tcPr>
          <w:p w:rsidR="00856A6A" w:rsidRPr="006B32BE" w:rsidRDefault="00856A6A" w:rsidP="00446D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Остальные округа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Верхняя Пышма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7F04EE">
              <w:rPr>
                <w:sz w:val="24"/>
              </w:rPr>
              <w:t>Председатель Думы городского округа осуществляет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lastRenderedPageBreak/>
              <w:t>Артемовский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C133F">
              <w:rPr>
                <w:sz w:val="24"/>
              </w:rPr>
              <w:t>Председатель Думы городского округа в соответствии с решением Думы городского округа может осуществлять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Тавдинский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21 депутат,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D150C4">
              <w:rPr>
                <w:sz w:val="24"/>
              </w:rPr>
              <w:t>Председатель Думы городского округа осуществляет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Талицкий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D150C4">
              <w:rPr>
                <w:sz w:val="24"/>
              </w:rPr>
              <w:t>Председатель Думы может осуществлять свои полномочия на постоянной основе в соответствии с решением Думы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Режевской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D150C4">
              <w:rPr>
                <w:sz w:val="24"/>
              </w:rPr>
              <w:t>Председатель Режевской Думы осуществляет свои полномочия на постоянной основе, получая заработную плату из местного бюджета.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Артинский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19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D150C4">
              <w:rPr>
                <w:sz w:val="24"/>
              </w:rPr>
              <w:t>Председатель Думы городского округа осуществляет свои полномочия на постоянной (штатной)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Полевской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5667A4">
              <w:rPr>
                <w:sz w:val="24"/>
              </w:rPr>
              <w:t>1. Председатель Думы осуществляет свои полномочия на постоянной основе, подотчетен Думе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Верхотурский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 xml:space="preserve">16 депутатов, 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5667A4">
              <w:rPr>
                <w:sz w:val="24"/>
              </w:rPr>
              <w:t>По решению Думы городского округа Председатель Думы городского округа может осуществлять свои полномочия на постоянной или на непостоянной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E3021C" w:rsidRDefault="00856A6A" w:rsidP="00446D71">
            <w:pPr>
              <w:rPr>
                <w:sz w:val="24"/>
                <w:highlight w:val="yellow"/>
              </w:rPr>
            </w:pPr>
            <w:r w:rsidRPr="00E3021C">
              <w:rPr>
                <w:sz w:val="24"/>
                <w:highlight w:val="yellow"/>
              </w:rPr>
              <w:t>Волчанский городской округ</w:t>
            </w:r>
          </w:p>
        </w:tc>
        <w:tc>
          <w:tcPr>
            <w:tcW w:w="2310" w:type="dxa"/>
          </w:tcPr>
          <w:p w:rsidR="00856A6A" w:rsidRPr="001E7D93" w:rsidRDefault="00856A6A" w:rsidP="00446D71">
            <w:pPr>
              <w:rPr>
                <w:sz w:val="24"/>
                <w:highlight w:val="yellow"/>
              </w:rPr>
            </w:pPr>
            <w:r w:rsidRPr="001E7D93">
              <w:rPr>
                <w:sz w:val="24"/>
                <w:highlight w:val="yellow"/>
              </w:rPr>
              <w:t>15 депутатов, председатель на непостоянной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E3021C">
              <w:rPr>
                <w:sz w:val="24"/>
              </w:rPr>
              <w:t>Председатель Думы Волчанского городского округа осуществляет свои полномочия на непостоянной основе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Качканарский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E3021C">
              <w:rPr>
                <w:sz w:val="24"/>
              </w:rPr>
              <w:t>Председатель Думы городского округа осуществляет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Краснотурьинск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E3021C">
              <w:rPr>
                <w:sz w:val="24"/>
              </w:rPr>
              <w:t>Председатель Думы городского округа может осуществлять свои полномочия на постоянной (штатной)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E3021C" w:rsidRDefault="00856A6A" w:rsidP="00446D71">
            <w:pPr>
              <w:rPr>
                <w:b/>
                <w:sz w:val="24"/>
              </w:rPr>
            </w:pPr>
            <w:r w:rsidRPr="00E3021C">
              <w:rPr>
                <w:b/>
                <w:sz w:val="24"/>
              </w:rPr>
              <w:t>городской округ Красноуральск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15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E3021C">
              <w:rPr>
                <w:sz w:val="24"/>
              </w:rPr>
              <w:t>Председатель Думы городского округа осуществляет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E3021C" w:rsidRDefault="00856A6A" w:rsidP="00446D71">
            <w:pPr>
              <w:rPr>
                <w:b/>
                <w:sz w:val="24"/>
              </w:rPr>
            </w:pPr>
            <w:r w:rsidRPr="00E3021C">
              <w:rPr>
                <w:b/>
                <w:sz w:val="24"/>
              </w:rPr>
              <w:t>Нижнетуринский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18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E3021C">
              <w:rPr>
                <w:sz w:val="24"/>
              </w:rPr>
              <w:t>Председатель Думы городского округа осуществляет свои полномочия на постоянной штатной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Североуральский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 xml:space="preserve">20 депутатов, 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E3021C">
              <w:rPr>
                <w:sz w:val="24"/>
              </w:rPr>
              <w:t>По решению Думы Североуральского городского округа Председатель Думы Североуральского городского округа может осуществлять свои полномочия на постоянной или на непостоянной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Серовский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25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Организацию деятельности Думы городского округа осуществляет председатель Думы, избираемый этим органом из своего состава на первом заседании тайным голосованием.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 xml:space="preserve">Арамильский городской округ 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15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Председатель Думы городского округа в соответствии с решением Думы городского округа может осуществлять свои полномочия на 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lastRenderedPageBreak/>
              <w:t>Асбестовский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21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Председатель Думы городского округа осуществляет свои полномочия на постоянной основе по решению Думы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 xml:space="preserve">Березовский городской округ 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25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Председатель Думы Березовского городского округа осуществляет свои полномочия на постоянной (штатной)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Богданович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Председатель Думы городского округа осуществляет свои полномочия на постоянной (штатной)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Верхнее Дуброво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Председатель Думы городского округа осуществляет свои полномочия на постоянной (штатной)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Заречный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9F1C7A">
              <w:rPr>
                <w:sz w:val="24"/>
              </w:rPr>
              <w:t>По решению большинства депутатов от установленного состава Думы городского округа председатель Думы городского округа исполняет свои полномочия либо на постоянной основе, либо на непостоянной основе.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Рефтинский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15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064E06">
              <w:rPr>
                <w:sz w:val="24"/>
              </w:rPr>
              <w:t>Депутаты осуществляют свои полномочия, как правило, на непостоянной основе. На постоянной основе могут работать не более 10 процентов депутатов от установленной численности представительного органа на основании решения Думы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Сысертский городской округ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064E06">
              <w:rPr>
                <w:sz w:val="24"/>
              </w:rPr>
              <w:t>Председатель Думы или заместитель председателя Думы городского округа могут осуществлять свои полномочия на постоянной основе на основании решения Думы Сысертского городского округа.</w:t>
            </w:r>
          </w:p>
        </w:tc>
      </w:tr>
      <w:tr w:rsidR="00856A6A" w:rsidRPr="006B32BE" w:rsidTr="00856A6A">
        <w:trPr>
          <w:jc w:val="center"/>
        </w:trPr>
        <w:tc>
          <w:tcPr>
            <w:tcW w:w="2863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6B32BE">
              <w:rPr>
                <w:sz w:val="24"/>
              </w:rPr>
              <w:t>городской округ Сухой Лог</w:t>
            </w:r>
          </w:p>
        </w:tc>
        <w:tc>
          <w:tcPr>
            <w:tcW w:w="2310" w:type="dxa"/>
          </w:tcPr>
          <w:p w:rsidR="00856A6A" w:rsidRPr="006B32BE" w:rsidRDefault="00856A6A" w:rsidP="00446D71">
            <w:pPr>
              <w:rPr>
                <w:sz w:val="24"/>
              </w:rPr>
            </w:pPr>
            <w:r>
              <w:rPr>
                <w:sz w:val="24"/>
              </w:rPr>
              <w:t>20 депутатов, председатель на постоянной основе</w:t>
            </w:r>
          </w:p>
        </w:tc>
        <w:tc>
          <w:tcPr>
            <w:tcW w:w="5216" w:type="dxa"/>
          </w:tcPr>
          <w:p w:rsidR="00856A6A" w:rsidRPr="006B32BE" w:rsidRDefault="00856A6A" w:rsidP="00446D71">
            <w:pPr>
              <w:rPr>
                <w:sz w:val="24"/>
              </w:rPr>
            </w:pPr>
            <w:r w:rsidRPr="00064E06">
              <w:rPr>
                <w:sz w:val="24"/>
              </w:rPr>
              <w:t>Председатель Думы городского округа осуществляет свои полномочия на постоянной (штатной) основе.</w:t>
            </w:r>
          </w:p>
        </w:tc>
      </w:tr>
    </w:tbl>
    <w:p w:rsidR="00856A6A" w:rsidRDefault="00856A6A" w:rsidP="00886F67">
      <w:pPr>
        <w:pStyle w:val="ConsPlusNormal"/>
        <w:widowControl/>
        <w:tabs>
          <w:tab w:val="left" w:pos="6375"/>
        </w:tabs>
        <w:spacing w:line="228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856A6A" w:rsidSect="00856A6A">
      <w:headerReference w:type="default" r:id="rId9"/>
      <w:pgSz w:w="11906" w:h="16838"/>
      <w:pgMar w:top="567" w:right="851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25" w:rsidRDefault="00AD1725" w:rsidP="00C5761F">
      <w:r>
        <w:separator/>
      </w:r>
    </w:p>
  </w:endnote>
  <w:endnote w:type="continuationSeparator" w:id="1">
    <w:p w:rsidR="00AD1725" w:rsidRDefault="00AD1725" w:rsidP="00C5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25" w:rsidRDefault="00AD1725" w:rsidP="00C5761F">
      <w:r>
        <w:separator/>
      </w:r>
    </w:p>
  </w:footnote>
  <w:footnote w:type="continuationSeparator" w:id="1">
    <w:p w:rsidR="00AD1725" w:rsidRDefault="00AD1725" w:rsidP="00C57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6196"/>
      <w:docPartObj>
        <w:docPartGallery w:val="Page Numbers (Top of Page)"/>
        <w:docPartUnique/>
      </w:docPartObj>
    </w:sdtPr>
    <w:sdtContent>
      <w:p w:rsidR="00446D71" w:rsidRDefault="000B7C1F">
        <w:pPr>
          <w:pStyle w:val="a5"/>
          <w:jc w:val="center"/>
        </w:pPr>
        <w:fldSimple w:instr=" PAGE   \* MERGEFORMAT ">
          <w:r w:rsidR="00ED7341">
            <w:rPr>
              <w:noProof/>
            </w:rPr>
            <w:t>5</w:t>
          </w:r>
        </w:fldSimple>
      </w:p>
    </w:sdtContent>
  </w:sdt>
  <w:p w:rsidR="00446D71" w:rsidRDefault="00446D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0EE"/>
    <w:multiLevelType w:val="hybridMultilevel"/>
    <w:tmpl w:val="8C5E5F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71FBB"/>
    <w:multiLevelType w:val="multilevel"/>
    <w:tmpl w:val="A0D6D4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45A213DF"/>
    <w:multiLevelType w:val="hybridMultilevel"/>
    <w:tmpl w:val="C89478D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36988"/>
    <w:multiLevelType w:val="multilevel"/>
    <w:tmpl w:val="A60A4D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D6"/>
    <w:rsid w:val="0000421E"/>
    <w:rsid w:val="00015736"/>
    <w:rsid w:val="00026BDF"/>
    <w:rsid w:val="00034E60"/>
    <w:rsid w:val="00040D2E"/>
    <w:rsid w:val="00042F25"/>
    <w:rsid w:val="00055C57"/>
    <w:rsid w:val="0005749C"/>
    <w:rsid w:val="00061126"/>
    <w:rsid w:val="00061BD6"/>
    <w:rsid w:val="00076D03"/>
    <w:rsid w:val="000778CE"/>
    <w:rsid w:val="00090547"/>
    <w:rsid w:val="0009703C"/>
    <w:rsid w:val="000B0D23"/>
    <w:rsid w:val="000B7C1F"/>
    <w:rsid w:val="000B7CB3"/>
    <w:rsid w:val="000D445F"/>
    <w:rsid w:val="000F2508"/>
    <w:rsid w:val="000F2A2E"/>
    <w:rsid w:val="000F6CE8"/>
    <w:rsid w:val="00101DAC"/>
    <w:rsid w:val="0010251E"/>
    <w:rsid w:val="0011200B"/>
    <w:rsid w:val="001150DE"/>
    <w:rsid w:val="00117869"/>
    <w:rsid w:val="00133626"/>
    <w:rsid w:val="00143ABE"/>
    <w:rsid w:val="00167478"/>
    <w:rsid w:val="001711DF"/>
    <w:rsid w:val="00171413"/>
    <w:rsid w:val="001937EC"/>
    <w:rsid w:val="001A2908"/>
    <w:rsid w:val="001C266B"/>
    <w:rsid w:val="001D4903"/>
    <w:rsid w:val="001E20FA"/>
    <w:rsid w:val="001E4C5F"/>
    <w:rsid w:val="001E7D93"/>
    <w:rsid w:val="001F059B"/>
    <w:rsid w:val="0020726B"/>
    <w:rsid w:val="002150C6"/>
    <w:rsid w:val="002238C6"/>
    <w:rsid w:val="002311CD"/>
    <w:rsid w:val="0023465E"/>
    <w:rsid w:val="00240084"/>
    <w:rsid w:val="00247FDC"/>
    <w:rsid w:val="00253390"/>
    <w:rsid w:val="00254114"/>
    <w:rsid w:val="002700AD"/>
    <w:rsid w:val="002738BA"/>
    <w:rsid w:val="00273E3B"/>
    <w:rsid w:val="002A4C88"/>
    <w:rsid w:val="002A6DFD"/>
    <w:rsid w:val="002D2A09"/>
    <w:rsid w:val="002E6255"/>
    <w:rsid w:val="002F49B4"/>
    <w:rsid w:val="00305411"/>
    <w:rsid w:val="00306800"/>
    <w:rsid w:val="0031566D"/>
    <w:rsid w:val="00327E4B"/>
    <w:rsid w:val="00331230"/>
    <w:rsid w:val="00334B46"/>
    <w:rsid w:val="003403B7"/>
    <w:rsid w:val="00343287"/>
    <w:rsid w:val="0034480B"/>
    <w:rsid w:val="0035282E"/>
    <w:rsid w:val="00354CA3"/>
    <w:rsid w:val="00383A4F"/>
    <w:rsid w:val="003A2AF7"/>
    <w:rsid w:val="003C7F44"/>
    <w:rsid w:val="003D4A6D"/>
    <w:rsid w:val="003D5CE6"/>
    <w:rsid w:val="003D7833"/>
    <w:rsid w:val="003F381E"/>
    <w:rsid w:val="004056A1"/>
    <w:rsid w:val="0040735C"/>
    <w:rsid w:val="00414D3E"/>
    <w:rsid w:val="00425041"/>
    <w:rsid w:val="00436898"/>
    <w:rsid w:val="00440ABD"/>
    <w:rsid w:val="00445761"/>
    <w:rsid w:val="00446D71"/>
    <w:rsid w:val="0045249C"/>
    <w:rsid w:val="00455EA3"/>
    <w:rsid w:val="00460745"/>
    <w:rsid w:val="004675D8"/>
    <w:rsid w:val="00483473"/>
    <w:rsid w:val="004861B6"/>
    <w:rsid w:val="004905EF"/>
    <w:rsid w:val="00492417"/>
    <w:rsid w:val="004A3012"/>
    <w:rsid w:val="004B5CF3"/>
    <w:rsid w:val="004C6A18"/>
    <w:rsid w:val="004D0240"/>
    <w:rsid w:val="004D16DB"/>
    <w:rsid w:val="004D497D"/>
    <w:rsid w:val="004F0BD4"/>
    <w:rsid w:val="0050325A"/>
    <w:rsid w:val="00516E7C"/>
    <w:rsid w:val="00534426"/>
    <w:rsid w:val="005505BA"/>
    <w:rsid w:val="00556D1A"/>
    <w:rsid w:val="00566C5C"/>
    <w:rsid w:val="00570AF4"/>
    <w:rsid w:val="00573898"/>
    <w:rsid w:val="005747C0"/>
    <w:rsid w:val="00582CC6"/>
    <w:rsid w:val="0059444D"/>
    <w:rsid w:val="005B4568"/>
    <w:rsid w:val="005B7C48"/>
    <w:rsid w:val="005C29C7"/>
    <w:rsid w:val="005C6CE7"/>
    <w:rsid w:val="005D1901"/>
    <w:rsid w:val="005D7D1A"/>
    <w:rsid w:val="005E6211"/>
    <w:rsid w:val="005E7F43"/>
    <w:rsid w:val="0060652C"/>
    <w:rsid w:val="00611411"/>
    <w:rsid w:val="00614CEE"/>
    <w:rsid w:val="006237BD"/>
    <w:rsid w:val="00623980"/>
    <w:rsid w:val="00646B4C"/>
    <w:rsid w:val="00647164"/>
    <w:rsid w:val="0065505F"/>
    <w:rsid w:val="00663E66"/>
    <w:rsid w:val="0067115D"/>
    <w:rsid w:val="00674D4D"/>
    <w:rsid w:val="00683979"/>
    <w:rsid w:val="00693ADF"/>
    <w:rsid w:val="006A7499"/>
    <w:rsid w:val="006B1818"/>
    <w:rsid w:val="006C6FD7"/>
    <w:rsid w:val="006D0A72"/>
    <w:rsid w:val="006E4FA0"/>
    <w:rsid w:val="006F08CD"/>
    <w:rsid w:val="006F7940"/>
    <w:rsid w:val="00701F00"/>
    <w:rsid w:val="00717AD6"/>
    <w:rsid w:val="007410A6"/>
    <w:rsid w:val="007424A8"/>
    <w:rsid w:val="00742A20"/>
    <w:rsid w:val="00763B4D"/>
    <w:rsid w:val="0076673A"/>
    <w:rsid w:val="00786FB3"/>
    <w:rsid w:val="007A1451"/>
    <w:rsid w:val="007B1B62"/>
    <w:rsid w:val="007B223F"/>
    <w:rsid w:val="007B3275"/>
    <w:rsid w:val="007C00D3"/>
    <w:rsid w:val="007C1824"/>
    <w:rsid w:val="007D0F1D"/>
    <w:rsid w:val="00824DCB"/>
    <w:rsid w:val="0083618A"/>
    <w:rsid w:val="00845280"/>
    <w:rsid w:val="008567A4"/>
    <w:rsid w:val="00856A6A"/>
    <w:rsid w:val="008651C5"/>
    <w:rsid w:val="008666A0"/>
    <w:rsid w:val="00867A8B"/>
    <w:rsid w:val="008706DA"/>
    <w:rsid w:val="0087090B"/>
    <w:rsid w:val="00870D7B"/>
    <w:rsid w:val="008740FC"/>
    <w:rsid w:val="00875A9B"/>
    <w:rsid w:val="008818EE"/>
    <w:rsid w:val="008862CE"/>
    <w:rsid w:val="00886F67"/>
    <w:rsid w:val="008A331F"/>
    <w:rsid w:val="008A6A65"/>
    <w:rsid w:val="008B266F"/>
    <w:rsid w:val="008B2D7E"/>
    <w:rsid w:val="008C0007"/>
    <w:rsid w:val="008C30C5"/>
    <w:rsid w:val="008D1E6C"/>
    <w:rsid w:val="008D39B1"/>
    <w:rsid w:val="008D4392"/>
    <w:rsid w:val="008E067F"/>
    <w:rsid w:val="00903270"/>
    <w:rsid w:val="00906658"/>
    <w:rsid w:val="00907229"/>
    <w:rsid w:val="00920962"/>
    <w:rsid w:val="00921597"/>
    <w:rsid w:val="00921600"/>
    <w:rsid w:val="00925E2E"/>
    <w:rsid w:val="00925FB6"/>
    <w:rsid w:val="00937516"/>
    <w:rsid w:val="00940516"/>
    <w:rsid w:val="00940A4A"/>
    <w:rsid w:val="009571A4"/>
    <w:rsid w:val="00961EAE"/>
    <w:rsid w:val="00965ABF"/>
    <w:rsid w:val="009663EA"/>
    <w:rsid w:val="009B1EA0"/>
    <w:rsid w:val="009B4F20"/>
    <w:rsid w:val="009C6693"/>
    <w:rsid w:val="009E20D6"/>
    <w:rsid w:val="009F019F"/>
    <w:rsid w:val="009F04C4"/>
    <w:rsid w:val="009F09E0"/>
    <w:rsid w:val="009F2425"/>
    <w:rsid w:val="009F3740"/>
    <w:rsid w:val="009F764F"/>
    <w:rsid w:val="00A024CA"/>
    <w:rsid w:val="00A11AAF"/>
    <w:rsid w:val="00A21777"/>
    <w:rsid w:val="00A33DF0"/>
    <w:rsid w:val="00A454D3"/>
    <w:rsid w:val="00A4649F"/>
    <w:rsid w:val="00A80399"/>
    <w:rsid w:val="00A83242"/>
    <w:rsid w:val="00A87935"/>
    <w:rsid w:val="00A938D6"/>
    <w:rsid w:val="00A95EA5"/>
    <w:rsid w:val="00AA5213"/>
    <w:rsid w:val="00AA5BAE"/>
    <w:rsid w:val="00AC4E29"/>
    <w:rsid w:val="00AD03DE"/>
    <w:rsid w:val="00AD1725"/>
    <w:rsid w:val="00AD2FF3"/>
    <w:rsid w:val="00AD47B2"/>
    <w:rsid w:val="00AD4DB3"/>
    <w:rsid w:val="00AE170A"/>
    <w:rsid w:val="00AE58D7"/>
    <w:rsid w:val="00AF1EE9"/>
    <w:rsid w:val="00B23925"/>
    <w:rsid w:val="00B406CF"/>
    <w:rsid w:val="00B41C71"/>
    <w:rsid w:val="00B458A3"/>
    <w:rsid w:val="00B549D6"/>
    <w:rsid w:val="00B574E6"/>
    <w:rsid w:val="00B603F9"/>
    <w:rsid w:val="00B61FA7"/>
    <w:rsid w:val="00B650EB"/>
    <w:rsid w:val="00B727C2"/>
    <w:rsid w:val="00B73D81"/>
    <w:rsid w:val="00B76ABF"/>
    <w:rsid w:val="00B77C0C"/>
    <w:rsid w:val="00BB42BF"/>
    <w:rsid w:val="00BB4334"/>
    <w:rsid w:val="00BB777E"/>
    <w:rsid w:val="00BC4E7D"/>
    <w:rsid w:val="00BE3861"/>
    <w:rsid w:val="00BE4E8C"/>
    <w:rsid w:val="00BF2FFA"/>
    <w:rsid w:val="00BF3F5C"/>
    <w:rsid w:val="00C00D38"/>
    <w:rsid w:val="00C20323"/>
    <w:rsid w:val="00C357D5"/>
    <w:rsid w:val="00C37D8E"/>
    <w:rsid w:val="00C4243D"/>
    <w:rsid w:val="00C45410"/>
    <w:rsid w:val="00C5761F"/>
    <w:rsid w:val="00C71483"/>
    <w:rsid w:val="00C72C93"/>
    <w:rsid w:val="00C77C1F"/>
    <w:rsid w:val="00C77D24"/>
    <w:rsid w:val="00C975DB"/>
    <w:rsid w:val="00C976BF"/>
    <w:rsid w:val="00CB7DFB"/>
    <w:rsid w:val="00CD27DB"/>
    <w:rsid w:val="00CD2E05"/>
    <w:rsid w:val="00CE2760"/>
    <w:rsid w:val="00CE6249"/>
    <w:rsid w:val="00CF28AA"/>
    <w:rsid w:val="00CF6A0C"/>
    <w:rsid w:val="00D0170D"/>
    <w:rsid w:val="00D044EA"/>
    <w:rsid w:val="00D06773"/>
    <w:rsid w:val="00D25B06"/>
    <w:rsid w:val="00D32A4B"/>
    <w:rsid w:val="00D70DDE"/>
    <w:rsid w:val="00D73AD0"/>
    <w:rsid w:val="00D9304F"/>
    <w:rsid w:val="00DB2176"/>
    <w:rsid w:val="00DB2780"/>
    <w:rsid w:val="00DB427B"/>
    <w:rsid w:val="00DC12C9"/>
    <w:rsid w:val="00DC1CB8"/>
    <w:rsid w:val="00DC3091"/>
    <w:rsid w:val="00DD18F7"/>
    <w:rsid w:val="00DD67BF"/>
    <w:rsid w:val="00DE5826"/>
    <w:rsid w:val="00E15DD4"/>
    <w:rsid w:val="00E32A07"/>
    <w:rsid w:val="00E44F23"/>
    <w:rsid w:val="00E631F2"/>
    <w:rsid w:val="00E653EE"/>
    <w:rsid w:val="00E65403"/>
    <w:rsid w:val="00E75EA2"/>
    <w:rsid w:val="00E776B3"/>
    <w:rsid w:val="00E87E02"/>
    <w:rsid w:val="00E93A8B"/>
    <w:rsid w:val="00E94103"/>
    <w:rsid w:val="00E970B0"/>
    <w:rsid w:val="00EB227B"/>
    <w:rsid w:val="00EB2FC0"/>
    <w:rsid w:val="00ED7341"/>
    <w:rsid w:val="00EE1D33"/>
    <w:rsid w:val="00EF4085"/>
    <w:rsid w:val="00F01F5B"/>
    <w:rsid w:val="00F12D07"/>
    <w:rsid w:val="00F1470D"/>
    <w:rsid w:val="00F2005B"/>
    <w:rsid w:val="00F24D6D"/>
    <w:rsid w:val="00F32E26"/>
    <w:rsid w:val="00F34A2D"/>
    <w:rsid w:val="00F43EA4"/>
    <w:rsid w:val="00F658B3"/>
    <w:rsid w:val="00F810BD"/>
    <w:rsid w:val="00F81A28"/>
    <w:rsid w:val="00F863D4"/>
    <w:rsid w:val="00FC1C8F"/>
    <w:rsid w:val="00FC2B9A"/>
    <w:rsid w:val="00FD4895"/>
    <w:rsid w:val="00FD5E29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E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B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E93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A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76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761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76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761F"/>
    <w:rPr>
      <w:sz w:val="24"/>
      <w:szCs w:val="24"/>
    </w:rPr>
  </w:style>
  <w:style w:type="table" w:styleId="a9">
    <w:name w:val="Table Grid"/>
    <w:basedOn w:val="a1"/>
    <w:uiPriority w:val="59"/>
    <w:rsid w:val="00856A6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28EDA-0038-48E7-8681-210710D3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SamLab.ws</Company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Sam</dc:creator>
  <cp:keywords/>
  <dc:description/>
  <cp:lastModifiedBy>Admin</cp:lastModifiedBy>
  <cp:revision>31</cp:revision>
  <cp:lastPrinted>2018-06-18T03:47:00Z</cp:lastPrinted>
  <dcterms:created xsi:type="dcterms:W3CDTF">2011-06-27T07:01:00Z</dcterms:created>
  <dcterms:modified xsi:type="dcterms:W3CDTF">2018-06-18T03:59:00Z</dcterms:modified>
</cp:coreProperties>
</file>