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53B38" w:rsidRDefault="008A7DDF" w:rsidP="008421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53B38" w:rsidRDefault="00842166" w:rsidP="00842166">
      <w:pPr>
        <w:spacing w:before="120"/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РОССИЙСКАЯ ФЕДЕРАЦИЯ</w:t>
      </w:r>
    </w:p>
    <w:p w:rsidR="00842166" w:rsidRPr="00953B38" w:rsidRDefault="00842166" w:rsidP="00842166">
      <w:pPr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53B38" w:rsidRDefault="008672A7" w:rsidP="0084216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ШЕСТОЙ</w:t>
      </w:r>
      <w:r w:rsidR="00842166" w:rsidRPr="00953B38">
        <w:rPr>
          <w:b/>
          <w:sz w:val="28"/>
          <w:szCs w:val="28"/>
          <w:lang w:val="ru-RU"/>
        </w:rPr>
        <w:t xml:space="preserve"> СОЗЫВ</w:t>
      </w:r>
    </w:p>
    <w:p w:rsidR="00A07DC8" w:rsidRDefault="008672A7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Третье</w:t>
      </w:r>
      <w:r w:rsidR="00B25914">
        <w:rPr>
          <w:b/>
          <w:color w:val="000000"/>
          <w:sz w:val="28"/>
          <w:szCs w:val="28"/>
          <w:lang w:val="ru-RU"/>
        </w:rPr>
        <w:t xml:space="preserve"> </w:t>
      </w:r>
      <w:r w:rsidR="003740A1">
        <w:rPr>
          <w:b/>
          <w:color w:val="000000"/>
          <w:sz w:val="28"/>
          <w:szCs w:val="28"/>
          <w:lang w:val="ru-RU"/>
        </w:rPr>
        <w:t>заседание</w:t>
      </w:r>
    </w:p>
    <w:p w:rsidR="00842166" w:rsidRPr="008E2962" w:rsidRDefault="00842166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E2962">
        <w:rPr>
          <w:b/>
          <w:color w:val="000000"/>
          <w:sz w:val="28"/>
          <w:szCs w:val="28"/>
          <w:lang w:val="ru-RU"/>
        </w:rPr>
        <w:t>РЕШЕНИЕ №</w:t>
      </w:r>
      <w:r w:rsidRPr="008E2962">
        <w:rPr>
          <w:b/>
          <w:color w:val="000000"/>
          <w:sz w:val="28"/>
          <w:szCs w:val="28"/>
          <w:u w:val="single"/>
          <w:lang w:val="ru-RU"/>
        </w:rPr>
        <w:t xml:space="preserve"> </w:t>
      </w:r>
      <w:r w:rsidR="00722E82">
        <w:rPr>
          <w:b/>
          <w:color w:val="000000"/>
          <w:sz w:val="28"/>
          <w:szCs w:val="28"/>
          <w:u w:val="single"/>
          <w:lang w:val="ru-RU"/>
        </w:rPr>
        <w:t>21</w:t>
      </w:r>
      <w:r w:rsidR="002402CB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53B38" w:rsidRDefault="00434CF3" w:rsidP="008421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октября </w:t>
      </w:r>
      <w:r w:rsidR="00842166">
        <w:rPr>
          <w:sz w:val="28"/>
          <w:szCs w:val="28"/>
          <w:lang w:val="ru-RU"/>
        </w:rPr>
        <w:t>201</w:t>
      </w:r>
      <w:r w:rsidR="008A2371">
        <w:rPr>
          <w:sz w:val="28"/>
          <w:szCs w:val="28"/>
          <w:lang w:val="ru-RU"/>
        </w:rPr>
        <w:t>9</w:t>
      </w:r>
      <w:r w:rsidR="00842166" w:rsidRPr="00953B38">
        <w:rPr>
          <w:sz w:val="28"/>
          <w:szCs w:val="28"/>
          <w:lang w:val="ru-RU"/>
        </w:rPr>
        <w:t xml:space="preserve"> год</w:t>
      </w:r>
      <w:r w:rsidR="00842166">
        <w:rPr>
          <w:sz w:val="28"/>
          <w:szCs w:val="28"/>
          <w:lang w:val="ru-RU"/>
        </w:rPr>
        <w:t>а</w:t>
      </w:r>
    </w:p>
    <w:p w:rsidR="00842166" w:rsidRPr="00953B38" w:rsidRDefault="00842166" w:rsidP="00842166">
      <w:pPr>
        <w:spacing w:after="360"/>
        <w:rPr>
          <w:sz w:val="28"/>
          <w:szCs w:val="28"/>
          <w:lang w:val="ru-RU"/>
        </w:rPr>
      </w:pPr>
      <w:r w:rsidRPr="00953B38">
        <w:rPr>
          <w:sz w:val="28"/>
          <w:szCs w:val="28"/>
          <w:lang w:val="ru-RU"/>
        </w:rPr>
        <w:t>г. Верхняя Тура</w:t>
      </w:r>
    </w:p>
    <w:p w:rsidR="004D7AA5" w:rsidRDefault="00842166" w:rsidP="00842166">
      <w:pPr>
        <w:rPr>
          <w:b/>
          <w:i/>
          <w:sz w:val="28"/>
          <w:szCs w:val="28"/>
          <w:lang w:val="ru-RU"/>
        </w:rPr>
      </w:pPr>
      <w:r w:rsidRPr="00982BC5">
        <w:rPr>
          <w:b/>
          <w:i/>
          <w:sz w:val="28"/>
          <w:szCs w:val="28"/>
          <w:lang w:val="ru-RU"/>
        </w:rPr>
        <w:t>О</w:t>
      </w:r>
      <w:r w:rsidR="004D7AA5">
        <w:rPr>
          <w:b/>
          <w:i/>
          <w:sz w:val="28"/>
          <w:szCs w:val="28"/>
          <w:lang w:val="ru-RU"/>
        </w:rPr>
        <w:t xml:space="preserve"> налоге на имущество </w:t>
      </w:r>
    </w:p>
    <w:p w:rsidR="004D7AA5" w:rsidRDefault="004D7AA5" w:rsidP="00842166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физических лиц </w:t>
      </w:r>
    </w:p>
    <w:p w:rsidR="00842166" w:rsidRPr="00982BC5" w:rsidRDefault="00842166" w:rsidP="00842166">
      <w:pPr>
        <w:rPr>
          <w:b/>
          <w:i/>
          <w:sz w:val="28"/>
          <w:szCs w:val="28"/>
          <w:lang w:val="ru-RU"/>
        </w:rPr>
      </w:pPr>
    </w:p>
    <w:p w:rsidR="00842166" w:rsidRDefault="00842166" w:rsidP="00722E82">
      <w:pPr>
        <w:tabs>
          <w:tab w:val="left" w:pos="709"/>
        </w:tabs>
        <w:ind w:firstLine="360"/>
        <w:jc w:val="both"/>
        <w:rPr>
          <w:sz w:val="28"/>
          <w:szCs w:val="28"/>
          <w:lang w:val="ru-RU"/>
        </w:rPr>
      </w:pPr>
      <w:r w:rsidRPr="009B4154">
        <w:rPr>
          <w:sz w:val="28"/>
          <w:szCs w:val="28"/>
          <w:lang w:val="ru-RU"/>
        </w:rPr>
        <w:t xml:space="preserve">    </w:t>
      </w:r>
      <w:r w:rsidR="00802320" w:rsidRPr="009B4154">
        <w:rPr>
          <w:sz w:val="28"/>
          <w:szCs w:val="28"/>
          <w:lang w:val="ru-RU"/>
        </w:rPr>
        <w:tab/>
      </w:r>
      <w:r w:rsidR="00385A64">
        <w:rPr>
          <w:sz w:val="28"/>
          <w:szCs w:val="28"/>
          <w:lang w:val="ru-RU"/>
        </w:rPr>
        <w:t>В</w:t>
      </w:r>
      <w:r w:rsidRPr="009B4154">
        <w:rPr>
          <w:sz w:val="28"/>
          <w:szCs w:val="28"/>
          <w:lang w:val="ru-RU"/>
        </w:rPr>
        <w:t xml:space="preserve"> соответствии с </w:t>
      </w:r>
      <w:r w:rsidR="004D7AA5">
        <w:rPr>
          <w:sz w:val="28"/>
          <w:szCs w:val="28"/>
          <w:lang w:val="ru-RU"/>
        </w:rPr>
        <w:t>главой 32 Налогового</w:t>
      </w:r>
      <w:r w:rsidRPr="009B4154">
        <w:rPr>
          <w:sz w:val="28"/>
          <w:szCs w:val="28"/>
          <w:lang w:val="ru-RU"/>
        </w:rPr>
        <w:t xml:space="preserve"> кодекс</w:t>
      </w:r>
      <w:r w:rsidR="004D7AA5">
        <w:rPr>
          <w:sz w:val="28"/>
          <w:szCs w:val="28"/>
          <w:lang w:val="ru-RU"/>
        </w:rPr>
        <w:t>а</w:t>
      </w:r>
      <w:r w:rsidRPr="009B4154">
        <w:rPr>
          <w:sz w:val="28"/>
          <w:szCs w:val="28"/>
          <w:lang w:val="ru-RU"/>
        </w:rPr>
        <w:t xml:space="preserve"> Российской Федерации</w:t>
      </w:r>
      <w:r w:rsidR="00385A64">
        <w:rPr>
          <w:sz w:val="28"/>
          <w:szCs w:val="28"/>
          <w:lang w:val="ru-RU"/>
        </w:rPr>
        <w:t xml:space="preserve">, </w:t>
      </w:r>
      <w:r w:rsidR="004D7AA5">
        <w:rPr>
          <w:sz w:val="28"/>
          <w:szCs w:val="28"/>
          <w:lang w:val="ru-RU"/>
        </w:rPr>
        <w:t>Законом Свердловской области от 26.03.2019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</w:t>
      </w:r>
      <w:r w:rsidR="00385A64">
        <w:rPr>
          <w:sz w:val="28"/>
          <w:szCs w:val="28"/>
          <w:lang w:val="ru-RU"/>
        </w:rPr>
        <w:t>,</w:t>
      </w:r>
      <w:r w:rsidR="00F00B12">
        <w:rPr>
          <w:sz w:val="28"/>
          <w:szCs w:val="28"/>
          <w:lang w:val="ru-RU"/>
        </w:rPr>
        <w:t xml:space="preserve"> руководствуясь </w:t>
      </w:r>
      <w:r w:rsidR="00F00B12" w:rsidRPr="009B4154">
        <w:rPr>
          <w:sz w:val="28"/>
          <w:szCs w:val="28"/>
          <w:lang w:val="ru-RU"/>
        </w:rPr>
        <w:t>Уставом Городского округа Верхняя Тура</w:t>
      </w:r>
      <w:r w:rsidR="00F00B12">
        <w:rPr>
          <w:sz w:val="28"/>
          <w:szCs w:val="28"/>
          <w:lang w:val="ru-RU"/>
        </w:rPr>
        <w:t>,</w:t>
      </w:r>
    </w:p>
    <w:p w:rsidR="00842166" w:rsidRDefault="00842166" w:rsidP="00E967AE">
      <w:pPr>
        <w:spacing w:before="120" w:after="120"/>
        <w:ind w:firstLine="708"/>
        <w:jc w:val="both"/>
        <w:rPr>
          <w:b/>
          <w:sz w:val="28"/>
          <w:szCs w:val="28"/>
          <w:lang w:val="ru-RU"/>
        </w:rPr>
      </w:pPr>
      <w:r w:rsidRPr="00982BC5">
        <w:rPr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Default="004D7AA5" w:rsidP="00722E82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</w:t>
      </w:r>
      <w:r w:rsidR="00562A91">
        <w:rPr>
          <w:sz w:val="28"/>
          <w:szCs w:val="28"/>
          <w:lang w:val="ru-RU"/>
        </w:rPr>
        <w:t xml:space="preserve">и ввести в действие </w:t>
      </w:r>
      <w:r>
        <w:rPr>
          <w:sz w:val="28"/>
          <w:szCs w:val="28"/>
          <w:lang w:val="ru-RU"/>
        </w:rPr>
        <w:t>на территории Городского округа Верхняя Тура налог на имущество физических лиц</w:t>
      </w:r>
      <w:r w:rsidR="00562A91">
        <w:rPr>
          <w:sz w:val="28"/>
          <w:szCs w:val="28"/>
          <w:lang w:val="ru-RU"/>
        </w:rPr>
        <w:t>.</w:t>
      </w:r>
    </w:p>
    <w:p w:rsidR="00562A91" w:rsidRDefault="00B140ED" w:rsidP="00722E82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налоговые ставки</w:t>
      </w:r>
      <w:r w:rsidR="00562A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AE1CE5">
        <w:rPr>
          <w:sz w:val="28"/>
          <w:szCs w:val="28"/>
          <w:lang w:val="ru-RU"/>
        </w:rPr>
        <w:t>сходя из кадастровой стоимости</w:t>
      </w:r>
      <w:r>
        <w:rPr>
          <w:sz w:val="28"/>
          <w:szCs w:val="28"/>
          <w:lang w:val="ru-RU"/>
        </w:rPr>
        <w:t xml:space="preserve"> объектов налогообложения в следующих размерах:</w:t>
      </w:r>
    </w:p>
    <w:p w:rsidR="00EE00FD" w:rsidRDefault="00EE00FD" w:rsidP="001E311C">
      <w:pPr>
        <w:pStyle w:val="a7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0,2 процента в отношении квартир, частей квартир, комнат;</w:t>
      </w:r>
    </w:p>
    <w:p w:rsidR="00EE00FD" w:rsidRDefault="00EE00FD" w:rsidP="001E311C">
      <w:pPr>
        <w:pStyle w:val="a7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0,3 процента в отношении:</w:t>
      </w:r>
    </w:p>
    <w:p w:rsidR="00EE00FD" w:rsidRDefault="00D156C7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жилых домов, частей жилых домов;</w:t>
      </w:r>
    </w:p>
    <w:p w:rsidR="00D156C7" w:rsidRDefault="00D156C7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56C7" w:rsidRDefault="00D156C7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</w:p>
    <w:p w:rsidR="00D156C7" w:rsidRDefault="00D156C7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гаражей, машино-мест;</w:t>
      </w:r>
    </w:p>
    <w:p w:rsidR="00456744" w:rsidRDefault="00722E82" w:rsidP="00722E8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722E82">
        <w:rPr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352C8" w:rsidRDefault="003255A3" w:rsidP="00722E8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9" w:history="1">
        <w:r w:rsidR="00F352C8" w:rsidRPr="00F352C8">
          <w:rPr>
            <w:rFonts w:eastAsia="Times New Roman"/>
            <w:sz w:val="28"/>
            <w:szCs w:val="28"/>
            <w:lang w:val="ru-RU" w:eastAsia="ru-RU"/>
          </w:rPr>
          <w:t>пунктом 7 статьи 378.2</w:t>
        </w:r>
      </w:hyperlink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 </w:t>
      </w:r>
      <w:r w:rsidR="00FA5882">
        <w:rPr>
          <w:rFonts w:eastAsia="Times New Roman"/>
          <w:sz w:val="28"/>
          <w:szCs w:val="28"/>
          <w:lang w:val="ru-RU" w:eastAsia="ru-RU"/>
        </w:rPr>
        <w:t>Налогового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 Кодекса</w:t>
      </w:r>
      <w:r w:rsidR="00FA5882">
        <w:rPr>
          <w:rFonts w:eastAsia="Times New Roman"/>
          <w:sz w:val="28"/>
          <w:szCs w:val="28"/>
          <w:lang w:val="ru-RU" w:eastAsia="ru-RU"/>
        </w:rPr>
        <w:t xml:space="preserve"> Российской Федерации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="00F352C8" w:rsidRPr="00F352C8">
          <w:rPr>
            <w:rFonts w:eastAsia="Times New Roman"/>
            <w:sz w:val="28"/>
            <w:szCs w:val="28"/>
            <w:lang w:val="ru-RU" w:eastAsia="ru-RU"/>
          </w:rPr>
          <w:t>абзацем вторым пункта 10 статьи 378.2</w:t>
        </w:r>
      </w:hyperlink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 </w:t>
      </w:r>
      <w:r w:rsidR="00FA5882">
        <w:rPr>
          <w:rFonts w:eastAsia="Times New Roman"/>
          <w:sz w:val="28"/>
          <w:szCs w:val="28"/>
          <w:lang w:val="ru-RU" w:eastAsia="ru-RU"/>
        </w:rPr>
        <w:t>Налогового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 Кодекса</w:t>
      </w:r>
      <w:r w:rsidR="00FA5882">
        <w:rPr>
          <w:rFonts w:eastAsia="Times New Roman"/>
          <w:sz w:val="28"/>
          <w:szCs w:val="28"/>
          <w:lang w:val="ru-RU" w:eastAsia="ru-RU"/>
        </w:rPr>
        <w:t xml:space="preserve"> Российской Федерации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t xml:space="preserve">, а также в отношении объектов </w:t>
      </w:r>
      <w:r w:rsidR="00F352C8" w:rsidRPr="00F352C8">
        <w:rPr>
          <w:rFonts w:eastAsia="Times New Roman"/>
          <w:sz w:val="28"/>
          <w:szCs w:val="28"/>
          <w:lang w:val="ru-RU" w:eastAsia="ru-RU"/>
        </w:rPr>
        <w:lastRenderedPageBreak/>
        <w:t>налогообложения, кадастровая стоимость каждого из которых превышает 300 миллионов рублей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:rsidR="003255A3" w:rsidRPr="00F352C8" w:rsidRDefault="003255A3" w:rsidP="00722E82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0,3 процента в отношении прочих объектов налогообложения.</w:t>
      </w:r>
    </w:p>
    <w:p w:rsidR="00D156C7" w:rsidRDefault="00E07314" w:rsidP="00722E82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Установить, что право на налоговую льготу имеют следующие категории налогоплательщиков:</w:t>
      </w:r>
    </w:p>
    <w:p w:rsidR="00E07314" w:rsidRDefault="00E07314" w:rsidP="00722E8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граждане, имеющие звание «Почетный гражданин Городского округа Верхняя Тура»;</w:t>
      </w:r>
    </w:p>
    <w:p w:rsidR="00E07314" w:rsidRDefault="00AE3CBD" w:rsidP="00722E82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члены многодетных семей;</w:t>
      </w:r>
    </w:p>
    <w:p w:rsidR="00AE3CBD" w:rsidRDefault="00AE3CBD" w:rsidP="00722E82">
      <w:pPr>
        <w:pStyle w:val="a7"/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законные представители (усыновители, опекуны, попечители) несовершеннолетних детей;</w:t>
      </w:r>
    </w:p>
    <w:p w:rsidR="00AE3CBD" w:rsidRDefault="00AE3CBD" w:rsidP="00722E82">
      <w:pPr>
        <w:pStyle w:val="a7"/>
        <w:numPr>
          <w:ilvl w:val="0"/>
          <w:numId w:val="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несовершеннолетние дети, находящиеся под опекой и попечительством;</w:t>
      </w:r>
    </w:p>
    <w:p w:rsidR="00AE3CBD" w:rsidRDefault="00AE3CBD" w:rsidP="00722E82">
      <w:pPr>
        <w:pStyle w:val="a7"/>
        <w:numPr>
          <w:ilvl w:val="0"/>
          <w:numId w:val="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инвалиды III группы инвалидности.</w:t>
      </w:r>
    </w:p>
    <w:p w:rsidR="00AE3CBD" w:rsidRDefault="00311A60" w:rsidP="00722E82">
      <w:pPr>
        <w:pStyle w:val="a7"/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11A60" w:rsidRDefault="00311A60" w:rsidP="00722E82">
      <w:pPr>
        <w:pStyle w:val="a7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Налоговая льгота предоставляется в отношении следующих видов объектов налогообложения: </w:t>
      </w:r>
    </w:p>
    <w:p w:rsidR="00311A60" w:rsidRDefault="00311A60" w:rsidP="00722E82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квартира, часть квартиры, комната;</w:t>
      </w:r>
    </w:p>
    <w:p w:rsidR="00311A60" w:rsidRDefault="00311A60" w:rsidP="00722E82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жилой дом, часть жилого дома;</w:t>
      </w:r>
    </w:p>
    <w:p w:rsidR="00311A60" w:rsidRDefault="00311A60" w:rsidP="00722E82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гараж, машино-место.</w:t>
      </w:r>
    </w:p>
    <w:p w:rsidR="00311A60" w:rsidRDefault="00311A60" w:rsidP="00722E82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3482A" w:rsidRDefault="0023482A" w:rsidP="00722E82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Физическое лицо, имеющее право на налоговую льготу, представляет в налоговый орган заявление о предоставлении налоговой льготы, а также документы, подтверждающие право налогоплательщика на налоговую льготу.</w:t>
      </w:r>
    </w:p>
    <w:p w:rsidR="004515CD" w:rsidRPr="004515CD" w:rsidRDefault="00501221" w:rsidP="00722E82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</w:t>
      </w:r>
      <w:r w:rsidR="00722E82">
        <w:rPr>
          <w:sz w:val="28"/>
          <w:szCs w:val="28"/>
          <w:lang w:val="ru-RU"/>
        </w:rPr>
        <w:t>Р</w:t>
      </w:r>
      <w:r w:rsidR="004515CD">
        <w:rPr>
          <w:sz w:val="28"/>
          <w:szCs w:val="28"/>
          <w:lang w:val="ru-RU"/>
        </w:rPr>
        <w:t xml:space="preserve">ешение Думы Городского округа Верхняя Тура от 19.11.2014 № 27 «Об установлении и введении налога на имущество физических лиц на территории </w:t>
      </w:r>
      <w:r>
        <w:rPr>
          <w:sz w:val="28"/>
          <w:szCs w:val="28"/>
          <w:lang w:val="ru-RU"/>
        </w:rPr>
        <w:t>Городского округа Верхняя Тура»</w:t>
      </w:r>
      <w:r w:rsidR="004515CD">
        <w:rPr>
          <w:sz w:val="28"/>
          <w:szCs w:val="28"/>
          <w:lang w:val="ru-RU"/>
        </w:rPr>
        <w:t>.</w:t>
      </w:r>
    </w:p>
    <w:p w:rsidR="00842166" w:rsidRDefault="004D6D6C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42166" w:rsidRPr="00982BC5">
        <w:rPr>
          <w:sz w:val="28"/>
          <w:szCs w:val="28"/>
          <w:lang w:val="ru-RU"/>
        </w:rPr>
        <w:t xml:space="preserve">. Настоящее решение вступает в силу с </w:t>
      </w:r>
      <w:r w:rsidR="00894260">
        <w:rPr>
          <w:sz w:val="28"/>
          <w:szCs w:val="28"/>
          <w:lang w:val="ru-RU"/>
        </w:rPr>
        <w:t>1 января 2020 года</w:t>
      </w:r>
      <w:r w:rsidR="00842166" w:rsidRPr="00982BC5">
        <w:rPr>
          <w:sz w:val="28"/>
          <w:szCs w:val="28"/>
          <w:lang w:val="ru-RU"/>
        </w:rPr>
        <w:t>.</w:t>
      </w:r>
    </w:p>
    <w:p w:rsidR="004515CD" w:rsidRPr="00982BC5" w:rsidRDefault="00344056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15CD" w:rsidRPr="00982BC5">
        <w:rPr>
          <w:sz w:val="28"/>
          <w:szCs w:val="28"/>
          <w:lang w:val="ru-RU"/>
        </w:rPr>
        <w:t>. Опубликовать настоящее решение в газете «Голос Верхней Туры»</w:t>
      </w:r>
      <w:r w:rsidR="004515CD">
        <w:rPr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="004515CD" w:rsidRPr="00982BC5">
        <w:rPr>
          <w:sz w:val="28"/>
          <w:szCs w:val="28"/>
          <w:lang w:val="ru-RU"/>
        </w:rPr>
        <w:t>.</w:t>
      </w:r>
    </w:p>
    <w:p w:rsidR="006E16BC" w:rsidRDefault="00344056" w:rsidP="00722E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42166" w:rsidRPr="00982BC5">
        <w:rPr>
          <w:sz w:val="28"/>
          <w:szCs w:val="28"/>
          <w:lang w:val="ru-RU"/>
        </w:rPr>
        <w:t xml:space="preserve">. Контроль </w:t>
      </w:r>
      <w:r w:rsidR="00501221">
        <w:rPr>
          <w:sz w:val="28"/>
          <w:szCs w:val="28"/>
          <w:lang w:val="ru-RU"/>
        </w:rPr>
        <w:t>над</w:t>
      </w:r>
      <w:r w:rsidR="00D245E6">
        <w:rPr>
          <w:sz w:val="28"/>
          <w:szCs w:val="28"/>
          <w:lang w:val="ru-RU"/>
        </w:rPr>
        <w:t xml:space="preserve"> </w:t>
      </w:r>
      <w:r w:rsidR="00842166" w:rsidRPr="00982BC5">
        <w:rPr>
          <w:sz w:val="28"/>
          <w:szCs w:val="28"/>
          <w:lang w:val="ru-RU"/>
        </w:rPr>
        <w:t>исполнени</w:t>
      </w:r>
      <w:r w:rsidR="00D245E6">
        <w:rPr>
          <w:sz w:val="28"/>
          <w:szCs w:val="28"/>
          <w:lang w:val="ru-RU"/>
        </w:rPr>
        <w:t>ем</w:t>
      </w:r>
      <w:r w:rsidR="00842166" w:rsidRPr="00982BC5">
        <w:rPr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</w:t>
      </w:r>
      <w:r w:rsidR="00501221">
        <w:rPr>
          <w:sz w:val="28"/>
          <w:szCs w:val="28"/>
          <w:lang w:val="ru-RU"/>
        </w:rPr>
        <w:t>Орлов М.О.)</w:t>
      </w:r>
      <w:r w:rsidR="00842166" w:rsidRPr="00982BC5">
        <w:rPr>
          <w:sz w:val="28"/>
          <w:szCs w:val="28"/>
          <w:lang w:val="ru-RU"/>
        </w:rPr>
        <w:t>.</w:t>
      </w:r>
    </w:p>
    <w:p w:rsidR="00A80439" w:rsidRDefault="00A80439" w:rsidP="004D7AA5">
      <w:pPr>
        <w:jc w:val="both"/>
        <w:rPr>
          <w:sz w:val="28"/>
          <w:szCs w:val="28"/>
          <w:lang w:val="ru-RU"/>
        </w:rPr>
      </w:pPr>
    </w:p>
    <w:p w:rsidR="00344056" w:rsidRPr="00982BC5" w:rsidRDefault="00344056" w:rsidP="004D7AA5">
      <w:pPr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842166" w:rsidRPr="00722E82" w:rsidTr="00842166">
        <w:trPr>
          <w:jc w:val="center"/>
        </w:trPr>
        <w:tc>
          <w:tcPr>
            <w:tcW w:w="4926" w:type="dxa"/>
          </w:tcPr>
          <w:p w:rsidR="00842166" w:rsidRPr="00982BC5" w:rsidRDefault="00842166" w:rsidP="004D7AA5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4D7AA5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722E82" w:rsidRPr="00982BC5" w:rsidRDefault="00722E82" w:rsidP="004D7A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BC5" w:rsidRDefault="006E16BC" w:rsidP="004D7A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42166" w:rsidRPr="00982BC5">
              <w:rPr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BC5" w:rsidRDefault="006E16BC" w:rsidP="004D7A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842166" w:rsidRPr="00982BC5">
              <w:rPr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F30433" w:rsidTr="00842166">
        <w:trPr>
          <w:jc w:val="center"/>
        </w:trPr>
        <w:tc>
          <w:tcPr>
            <w:tcW w:w="4926" w:type="dxa"/>
          </w:tcPr>
          <w:p w:rsidR="00842166" w:rsidRPr="00722E82" w:rsidRDefault="00842166" w:rsidP="00722E82">
            <w:pPr>
              <w:jc w:val="center"/>
              <w:rPr>
                <w:sz w:val="28"/>
                <w:szCs w:val="28"/>
                <w:lang w:val="ru-RU"/>
              </w:rPr>
            </w:pPr>
            <w:r w:rsidRPr="00F30433">
              <w:rPr>
                <w:sz w:val="28"/>
                <w:szCs w:val="28"/>
              </w:rPr>
              <w:t xml:space="preserve">________________ </w:t>
            </w:r>
            <w:r w:rsidR="00894260">
              <w:rPr>
                <w:sz w:val="28"/>
                <w:szCs w:val="28"/>
                <w:lang w:val="ru-RU"/>
              </w:rPr>
              <w:t>И.Г</w:t>
            </w:r>
            <w:r w:rsidR="006376C7">
              <w:rPr>
                <w:sz w:val="28"/>
                <w:szCs w:val="28"/>
                <w:lang w:val="ru-RU"/>
              </w:rPr>
              <w:t xml:space="preserve">. </w:t>
            </w:r>
            <w:r w:rsidR="00894260">
              <w:rPr>
                <w:sz w:val="28"/>
                <w:szCs w:val="28"/>
                <w:lang w:val="ru-RU"/>
              </w:rPr>
              <w:t>Мусагитов</w:t>
            </w:r>
          </w:p>
        </w:tc>
        <w:tc>
          <w:tcPr>
            <w:tcW w:w="4927" w:type="dxa"/>
          </w:tcPr>
          <w:p w:rsidR="00842166" w:rsidRPr="00722E82" w:rsidRDefault="006E16BC" w:rsidP="00722E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842166" w:rsidRPr="00F30433">
              <w:rPr>
                <w:sz w:val="28"/>
                <w:szCs w:val="28"/>
              </w:rPr>
              <w:t>_______</w:t>
            </w:r>
            <w:r w:rsidR="00842166">
              <w:rPr>
                <w:sz w:val="28"/>
                <w:szCs w:val="28"/>
              </w:rPr>
              <w:t>_</w:t>
            </w:r>
            <w:r w:rsidR="005C44C6">
              <w:rPr>
                <w:sz w:val="28"/>
                <w:szCs w:val="28"/>
              </w:rPr>
              <w:t xml:space="preserve">_______ </w:t>
            </w:r>
            <w:r w:rsidR="005C44C6">
              <w:rPr>
                <w:sz w:val="28"/>
                <w:szCs w:val="28"/>
                <w:lang w:val="ru-RU"/>
              </w:rPr>
              <w:t>И.С.</w:t>
            </w:r>
            <w:r w:rsidR="00335E12">
              <w:rPr>
                <w:sz w:val="28"/>
                <w:szCs w:val="28"/>
                <w:lang w:val="ru-RU"/>
              </w:rPr>
              <w:t xml:space="preserve"> </w:t>
            </w:r>
            <w:r w:rsidR="005C44C6">
              <w:rPr>
                <w:sz w:val="28"/>
                <w:szCs w:val="28"/>
                <w:lang w:val="ru-RU"/>
              </w:rPr>
              <w:t>Веснин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</w:p>
        </w:tc>
      </w:tr>
    </w:tbl>
    <w:p w:rsidR="00E967AE" w:rsidRPr="00E967AE" w:rsidRDefault="00E967AE" w:rsidP="00722E82">
      <w:pPr>
        <w:jc w:val="center"/>
        <w:rPr>
          <w:lang w:val="ru-RU"/>
        </w:rPr>
      </w:pPr>
    </w:p>
    <w:sectPr w:rsidR="00E967AE" w:rsidRPr="00E967AE" w:rsidSect="00722E82">
      <w:headerReference w:type="default" r:id="rId11"/>
      <w:pgSz w:w="11906" w:h="16838"/>
      <w:pgMar w:top="817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DC" w:rsidRDefault="00EA36DC">
      <w:r>
        <w:separator/>
      </w:r>
    </w:p>
  </w:endnote>
  <w:endnote w:type="continuationSeparator" w:id="1">
    <w:p w:rsidR="00EA36DC" w:rsidRDefault="00EA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DC" w:rsidRDefault="00EA36DC">
      <w:r>
        <w:separator/>
      </w:r>
    </w:p>
  </w:footnote>
  <w:footnote w:type="continuationSeparator" w:id="1">
    <w:p w:rsidR="00EA36DC" w:rsidRDefault="00EA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C7" w:rsidRPr="00722E82" w:rsidRDefault="00A54733" w:rsidP="00722E82">
    <w:pPr>
      <w:pStyle w:val="a3"/>
      <w:jc w:val="center"/>
      <w:rPr>
        <w:lang w:val="ru-RU"/>
      </w:rPr>
    </w:pPr>
    <w:fldSimple w:instr="PAGE   \* MERGEFORMAT">
      <w:r w:rsidR="001E311C" w:rsidRPr="001E311C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FCE"/>
    <w:multiLevelType w:val="hybridMultilevel"/>
    <w:tmpl w:val="F9E429E0"/>
    <w:lvl w:ilvl="0" w:tplc="D0FCE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76023"/>
    <w:multiLevelType w:val="hybridMultilevel"/>
    <w:tmpl w:val="201E708A"/>
    <w:lvl w:ilvl="0" w:tplc="72E88F1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52F6A"/>
    <w:multiLevelType w:val="hybridMultilevel"/>
    <w:tmpl w:val="A4107CE0"/>
    <w:lvl w:ilvl="0" w:tplc="CD36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1D4496"/>
    <w:multiLevelType w:val="hybridMultilevel"/>
    <w:tmpl w:val="68669A42"/>
    <w:lvl w:ilvl="0" w:tplc="CC2EB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252BC"/>
    <w:rsid w:val="000259F6"/>
    <w:rsid w:val="00044C6C"/>
    <w:rsid w:val="00050346"/>
    <w:rsid w:val="0005212A"/>
    <w:rsid w:val="000530F4"/>
    <w:rsid w:val="00061782"/>
    <w:rsid w:val="00062F92"/>
    <w:rsid w:val="0006538C"/>
    <w:rsid w:val="0007322C"/>
    <w:rsid w:val="00090B68"/>
    <w:rsid w:val="000A4C73"/>
    <w:rsid w:val="000B310C"/>
    <w:rsid w:val="000C0DCC"/>
    <w:rsid w:val="000D77E5"/>
    <w:rsid w:val="000E6FB3"/>
    <w:rsid w:val="000F6E0B"/>
    <w:rsid w:val="0011580A"/>
    <w:rsid w:val="001371A2"/>
    <w:rsid w:val="00141B64"/>
    <w:rsid w:val="001431E9"/>
    <w:rsid w:val="00147E94"/>
    <w:rsid w:val="00152D7E"/>
    <w:rsid w:val="00171B47"/>
    <w:rsid w:val="00180586"/>
    <w:rsid w:val="00183A86"/>
    <w:rsid w:val="00197E1A"/>
    <w:rsid w:val="001A3D69"/>
    <w:rsid w:val="001B3BBB"/>
    <w:rsid w:val="001B4E34"/>
    <w:rsid w:val="001B74A8"/>
    <w:rsid w:val="001B7A97"/>
    <w:rsid w:val="001C0792"/>
    <w:rsid w:val="001C4001"/>
    <w:rsid w:val="001C540E"/>
    <w:rsid w:val="001E311C"/>
    <w:rsid w:val="001F455D"/>
    <w:rsid w:val="00210BA8"/>
    <w:rsid w:val="002239EA"/>
    <w:rsid w:val="00227601"/>
    <w:rsid w:val="00227F3E"/>
    <w:rsid w:val="00233FEF"/>
    <w:rsid w:val="0023482A"/>
    <w:rsid w:val="002402CB"/>
    <w:rsid w:val="00243490"/>
    <w:rsid w:val="002475B6"/>
    <w:rsid w:val="00255AA1"/>
    <w:rsid w:val="00261AB5"/>
    <w:rsid w:val="002624B0"/>
    <w:rsid w:val="00263CFC"/>
    <w:rsid w:val="0026614F"/>
    <w:rsid w:val="00267A23"/>
    <w:rsid w:val="0029630F"/>
    <w:rsid w:val="002A144C"/>
    <w:rsid w:val="002A3601"/>
    <w:rsid w:val="002A3C11"/>
    <w:rsid w:val="002A57C3"/>
    <w:rsid w:val="002D7CE5"/>
    <w:rsid w:val="002D7E2D"/>
    <w:rsid w:val="002E4DEF"/>
    <w:rsid w:val="002E7B9F"/>
    <w:rsid w:val="003110C9"/>
    <w:rsid w:val="00311A60"/>
    <w:rsid w:val="00312326"/>
    <w:rsid w:val="0031507C"/>
    <w:rsid w:val="003255A3"/>
    <w:rsid w:val="00330E78"/>
    <w:rsid w:val="00335E12"/>
    <w:rsid w:val="00340FD2"/>
    <w:rsid w:val="00344056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B53F0"/>
    <w:rsid w:val="003C2856"/>
    <w:rsid w:val="003D4C8C"/>
    <w:rsid w:val="003D7E2A"/>
    <w:rsid w:val="003E3E1F"/>
    <w:rsid w:val="003E52F4"/>
    <w:rsid w:val="003F029A"/>
    <w:rsid w:val="003F6A39"/>
    <w:rsid w:val="003F7DFA"/>
    <w:rsid w:val="004033C0"/>
    <w:rsid w:val="00406572"/>
    <w:rsid w:val="00415D1E"/>
    <w:rsid w:val="00417C4B"/>
    <w:rsid w:val="00424E48"/>
    <w:rsid w:val="00434CF3"/>
    <w:rsid w:val="004374B1"/>
    <w:rsid w:val="00440445"/>
    <w:rsid w:val="00445CEF"/>
    <w:rsid w:val="0044772A"/>
    <w:rsid w:val="0045013A"/>
    <w:rsid w:val="004515CD"/>
    <w:rsid w:val="00456744"/>
    <w:rsid w:val="004639E4"/>
    <w:rsid w:val="0047328D"/>
    <w:rsid w:val="00474F68"/>
    <w:rsid w:val="004823CE"/>
    <w:rsid w:val="00487E72"/>
    <w:rsid w:val="00496980"/>
    <w:rsid w:val="004A2A9F"/>
    <w:rsid w:val="004C206D"/>
    <w:rsid w:val="004C494E"/>
    <w:rsid w:val="004C55F7"/>
    <w:rsid w:val="004D5E7C"/>
    <w:rsid w:val="004D6D6C"/>
    <w:rsid w:val="004D7AA5"/>
    <w:rsid w:val="004D7AC9"/>
    <w:rsid w:val="004E29FA"/>
    <w:rsid w:val="004F0968"/>
    <w:rsid w:val="004F0CDB"/>
    <w:rsid w:val="004F49A7"/>
    <w:rsid w:val="004F49D5"/>
    <w:rsid w:val="004F6FA7"/>
    <w:rsid w:val="00501221"/>
    <w:rsid w:val="00505178"/>
    <w:rsid w:val="00505928"/>
    <w:rsid w:val="00510E94"/>
    <w:rsid w:val="005219BD"/>
    <w:rsid w:val="00523E4C"/>
    <w:rsid w:val="005263A9"/>
    <w:rsid w:val="00533FE0"/>
    <w:rsid w:val="005342E8"/>
    <w:rsid w:val="005410FB"/>
    <w:rsid w:val="005573F0"/>
    <w:rsid w:val="00562A91"/>
    <w:rsid w:val="00590729"/>
    <w:rsid w:val="00591726"/>
    <w:rsid w:val="00594A73"/>
    <w:rsid w:val="00594DEE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600698"/>
    <w:rsid w:val="00602913"/>
    <w:rsid w:val="00604F6F"/>
    <w:rsid w:val="00615821"/>
    <w:rsid w:val="006376C7"/>
    <w:rsid w:val="0064083C"/>
    <w:rsid w:val="006531BC"/>
    <w:rsid w:val="00653D96"/>
    <w:rsid w:val="00654748"/>
    <w:rsid w:val="0066083A"/>
    <w:rsid w:val="00661D7A"/>
    <w:rsid w:val="006645EF"/>
    <w:rsid w:val="00670EC5"/>
    <w:rsid w:val="00682196"/>
    <w:rsid w:val="00683548"/>
    <w:rsid w:val="006A1ED6"/>
    <w:rsid w:val="006A7015"/>
    <w:rsid w:val="006C46DA"/>
    <w:rsid w:val="006C65C3"/>
    <w:rsid w:val="006D1973"/>
    <w:rsid w:val="006D2202"/>
    <w:rsid w:val="006D7E4A"/>
    <w:rsid w:val="006D7EA4"/>
    <w:rsid w:val="006E16BC"/>
    <w:rsid w:val="007059D7"/>
    <w:rsid w:val="0071405C"/>
    <w:rsid w:val="00722E82"/>
    <w:rsid w:val="00735B3D"/>
    <w:rsid w:val="007372A2"/>
    <w:rsid w:val="00744BBB"/>
    <w:rsid w:val="0074668F"/>
    <w:rsid w:val="00752747"/>
    <w:rsid w:val="0076464A"/>
    <w:rsid w:val="007677A4"/>
    <w:rsid w:val="00770A4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20B9"/>
    <w:rsid w:val="00802320"/>
    <w:rsid w:val="00804071"/>
    <w:rsid w:val="008158C6"/>
    <w:rsid w:val="00816309"/>
    <w:rsid w:val="0082400C"/>
    <w:rsid w:val="0083088B"/>
    <w:rsid w:val="008319C2"/>
    <w:rsid w:val="00837307"/>
    <w:rsid w:val="00842166"/>
    <w:rsid w:val="008516A2"/>
    <w:rsid w:val="0085466C"/>
    <w:rsid w:val="008546AA"/>
    <w:rsid w:val="00856C5C"/>
    <w:rsid w:val="00863B2F"/>
    <w:rsid w:val="008672A7"/>
    <w:rsid w:val="008677E5"/>
    <w:rsid w:val="00867AB3"/>
    <w:rsid w:val="008708B6"/>
    <w:rsid w:val="00872966"/>
    <w:rsid w:val="0087351A"/>
    <w:rsid w:val="00880E6A"/>
    <w:rsid w:val="008862B9"/>
    <w:rsid w:val="00894260"/>
    <w:rsid w:val="00897B34"/>
    <w:rsid w:val="00897FC4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23AD8"/>
    <w:rsid w:val="009521DF"/>
    <w:rsid w:val="00957C8E"/>
    <w:rsid w:val="009609E8"/>
    <w:rsid w:val="00960ABD"/>
    <w:rsid w:val="00971E0B"/>
    <w:rsid w:val="00991DCB"/>
    <w:rsid w:val="00993E14"/>
    <w:rsid w:val="00995711"/>
    <w:rsid w:val="009B4154"/>
    <w:rsid w:val="009B7801"/>
    <w:rsid w:val="009C1D00"/>
    <w:rsid w:val="009D2E64"/>
    <w:rsid w:val="009D514B"/>
    <w:rsid w:val="009D7737"/>
    <w:rsid w:val="009F666C"/>
    <w:rsid w:val="00A03CE4"/>
    <w:rsid w:val="00A073BB"/>
    <w:rsid w:val="00A07DC8"/>
    <w:rsid w:val="00A24538"/>
    <w:rsid w:val="00A407F7"/>
    <w:rsid w:val="00A54733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E1CE5"/>
    <w:rsid w:val="00AE3CBD"/>
    <w:rsid w:val="00AF4040"/>
    <w:rsid w:val="00B03B4D"/>
    <w:rsid w:val="00B05971"/>
    <w:rsid w:val="00B140ED"/>
    <w:rsid w:val="00B2459E"/>
    <w:rsid w:val="00B25914"/>
    <w:rsid w:val="00B31624"/>
    <w:rsid w:val="00B40AC6"/>
    <w:rsid w:val="00B434C7"/>
    <w:rsid w:val="00B56A86"/>
    <w:rsid w:val="00B60E14"/>
    <w:rsid w:val="00B83B8F"/>
    <w:rsid w:val="00B83DB9"/>
    <w:rsid w:val="00B918CD"/>
    <w:rsid w:val="00BB1B0B"/>
    <w:rsid w:val="00BB4C60"/>
    <w:rsid w:val="00BC7F82"/>
    <w:rsid w:val="00BF44BE"/>
    <w:rsid w:val="00C01961"/>
    <w:rsid w:val="00C07DAE"/>
    <w:rsid w:val="00C124B1"/>
    <w:rsid w:val="00C13BDB"/>
    <w:rsid w:val="00C51DC1"/>
    <w:rsid w:val="00C604EE"/>
    <w:rsid w:val="00C64F40"/>
    <w:rsid w:val="00C73699"/>
    <w:rsid w:val="00C75B1C"/>
    <w:rsid w:val="00C85886"/>
    <w:rsid w:val="00C90B1F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5BE4"/>
    <w:rsid w:val="00CF7934"/>
    <w:rsid w:val="00D03C2E"/>
    <w:rsid w:val="00D07A1E"/>
    <w:rsid w:val="00D156C7"/>
    <w:rsid w:val="00D245E6"/>
    <w:rsid w:val="00D26E53"/>
    <w:rsid w:val="00D30A16"/>
    <w:rsid w:val="00D36319"/>
    <w:rsid w:val="00D4419C"/>
    <w:rsid w:val="00D47FC3"/>
    <w:rsid w:val="00D67346"/>
    <w:rsid w:val="00DA1814"/>
    <w:rsid w:val="00DA3F35"/>
    <w:rsid w:val="00DB6DEF"/>
    <w:rsid w:val="00DC00F3"/>
    <w:rsid w:val="00DC0FAE"/>
    <w:rsid w:val="00DC5C79"/>
    <w:rsid w:val="00DD13B7"/>
    <w:rsid w:val="00DD21FA"/>
    <w:rsid w:val="00DD4B23"/>
    <w:rsid w:val="00DD75B6"/>
    <w:rsid w:val="00DE634A"/>
    <w:rsid w:val="00E04693"/>
    <w:rsid w:val="00E07314"/>
    <w:rsid w:val="00E11622"/>
    <w:rsid w:val="00E14C49"/>
    <w:rsid w:val="00E1740B"/>
    <w:rsid w:val="00E17C49"/>
    <w:rsid w:val="00E30144"/>
    <w:rsid w:val="00E33A1F"/>
    <w:rsid w:val="00E57996"/>
    <w:rsid w:val="00E65DFA"/>
    <w:rsid w:val="00E66DE5"/>
    <w:rsid w:val="00E70030"/>
    <w:rsid w:val="00E70971"/>
    <w:rsid w:val="00E859A2"/>
    <w:rsid w:val="00E95434"/>
    <w:rsid w:val="00E967AE"/>
    <w:rsid w:val="00EA2FE3"/>
    <w:rsid w:val="00EA36DC"/>
    <w:rsid w:val="00EA6A7E"/>
    <w:rsid w:val="00ED3882"/>
    <w:rsid w:val="00EE00FD"/>
    <w:rsid w:val="00EE0805"/>
    <w:rsid w:val="00EF2631"/>
    <w:rsid w:val="00EF6D39"/>
    <w:rsid w:val="00EF7B31"/>
    <w:rsid w:val="00F00286"/>
    <w:rsid w:val="00F00B12"/>
    <w:rsid w:val="00F069F1"/>
    <w:rsid w:val="00F14B66"/>
    <w:rsid w:val="00F3198C"/>
    <w:rsid w:val="00F31A76"/>
    <w:rsid w:val="00F352C8"/>
    <w:rsid w:val="00F54BD7"/>
    <w:rsid w:val="00F601D8"/>
    <w:rsid w:val="00F66D92"/>
    <w:rsid w:val="00F67FA2"/>
    <w:rsid w:val="00F7545B"/>
    <w:rsid w:val="00F804F4"/>
    <w:rsid w:val="00F86B4D"/>
    <w:rsid w:val="00FA5882"/>
    <w:rsid w:val="00FA7802"/>
    <w:rsid w:val="00FB7AD2"/>
    <w:rsid w:val="00FB7F1B"/>
    <w:rsid w:val="00FC0065"/>
    <w:rsid w:val="00FC241E"/>
    <w:rsid w:val="00FD5A75"/>
    <w:rsid w:val="00FE0382"/>
    <w:rsid w:val="00FF0D74"/>
    <w:rsid w:val="00FF6A0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E00FD"/>
    <w:pPr>
      <w:ind w:left="720"/>
      <w:contextualSpacing/>
    </w:pPr>
  </w:style>
  <w:style w:type="table" w:styleId="a8">
    <w:name w:val="Table Grid"/>
    <w:basedOn w:val="a1"/>
    <w:rsid w:val="00E96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7059D7"/>
    <w:pPr>
      <w:ind w:firstLine="851"/>
      <w:jc w:val="center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7059D7"/>
    <w:rPr>
      <w:rFonts w:asciiTheme="minorHAnsi" w:eastAsiaTheme="minorEastAsia" w:hAnsiTheme="minorHAnsi" w:cstheme="minorBidi"/>
    </w:rPr>
  </w:style>
  <w:style w:type="character" w:styleId="ab">
    <w:name w:val="footnote reference"/>
    <w:basedOn w:val="a0"/>
    <w:uiPriority w:val="99"/>
    <w:unhideWhenUsed/>
    <w:rsid w:val="007059D7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7059D7"/>
    <w:pPr>
      <w:ind w:firstLine="851"/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722E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22E82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BED8BF404B4BA06658A2631DDE4699499DA8F1A77B9C43907475C254322BFCE7306946B991E665D07BB25D248DB745F8386383887DJ5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ED8BF404B4BA06658A2631DDE4699499DA8F1A77B9C43907475C254322BFCE7306946BC96EB65D07BB25D248DB745F8386383887DJ5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B920-7D42-4A64-B183-FCD20B80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30</cp:revision>
  <cp:lastPrinted>2019-10-15T03:27:00Z</cp:lastPrinted>
  <dcterms:created xsi:type="dcterms:W3CDTF">2019-09-18T04:48:00Z</dcterms:created>
  <dcterms:modified xsi:type="dcterms:W3CDTF">2019-10-21T10:44:00Z</dcterms:modified>
</cp:coreProperties>
</file>