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19" w:rsidRPr="0098203B" w:rsidRDefault="00A358C8" w:rsidP="00D42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gerb" style="width:25.3pt;height:32.1pt;visibility:visible;mso-wrap-style:square">
            <v:imagedata r:id="rId8" o:title=" gerb"/>
          </v:shape>
        </w:pict>
      </w:r>
    </w:p>
    <w:p w:rsidR="00D42919" w:rsidRPr="0098203B" w:rsidRDefault="00D42919" w:rsidP="00A358C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42919" w:rsidRPr="0098203B" w:rsidRDefault="00D42919" w:rsidP="00D42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D42919" w:rsidRPr="0098203B" w:rsidRDefault="00D42919" w:rsidP="00D429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 СОЗЫВ</w:t>
      </w:r>
    </w:p>
    <w:p w:rsidR="00D42919" w:rsidRPr="0098203B" w:rsidRDefault="00D42919" w:rsidP="00D42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Девяностое</w:t>
      </w:r>
      <w:r w:rsidRPr="00982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 </w:t>
      </w:r>
    </w:p>
    <w:p w:rsidR="00D42919" w:rsidRPr="0098203B" w:rsidRDefault="00D42919" w:rsidP="00D42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919" w:rsidRPr="0098203B" w:rsidRDefault="00D42919" w:rsidP="00D4291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820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 №</w:t>
      </w:r>
      <w:r w:rsidRPr="0098203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A358C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33</w:t>
      </w:r>
      <w:r w:rsidRPr="0098203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D42919" w:rsidRPr="0098203B" w:rsidRDefault="00D42919" w:rsidP="00D42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203B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98203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м</w:t>
      </w:r>
      <w:r w:rsidRPr="0098203B">
        <w:rPr>
          <w:rFonts w:ascii="Times New Roman" w:eastAsia="Times New Roman" w:hAnsi="Times New Roman"/>
          <w:bCs/>
          <w:sz w:val="28"/>
          <w:szCs w:val="28"/>
        </w:rPr>
        <w:t>ая 201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98203B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</w:p>
    <w:p w:rsidR="00D42919" w:rsidRPr="0098203B" w:rsidRDefault="00D42919" w:rsidP="00D4291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203B">
        <w:rPr>
          <w:rFonts w:ascii="Times New Roman" w:eastAsia="Times New Roman" w:hAnsi="Times New Roman"/>
          <w:bCs/>
          <w:sz w:val="28"/>
          <w:szCs w:val="28"/>
        </w:rPr>
        <w:t xml:space="preserve">г. Верхняя Тура </w:t>
      </w:r>
    </w:p>
    <w:p w:rsidR="00D42919" w:rsidRPr="00147469" w:rsidRDefault="00D42919" w:rsidP="00A358C8">
      <w:pPr>
        <w:autoSpaceDE w:val="0"/>
        <w:autoSpaceDN w:val="0"/>
        <w:adjustRightInd w:val="0"/>
        <w:spacing w:after="0" w:line="240" w:lineRule="auto"/>
        <w:ind w:right="-2"/>
        <w:outlineLvl w:val="1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Отчет</w:t>
      </w:r>
      <w:r w:rsidRPr="0014746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главы Городского округа Верхняя Тура 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«</w:t>
      </w:r>
      <w:r w:rsidRPr="0014746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3</w:t>
      </w:r>
      <w:r w:rsidRPr="00147469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»</w:t>
      </w:r>
    </w:p>
    <w:p w:rsidR="00D42919" w:rsidRPr="00147469" w:rsidRDefault="00D42919" w:rsidP="00A358C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42919" w:rsidRPr="00147469" w:rsidRDefault="00D42919" w:rsidP="00D429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</w:t>
      </w:r>
      <w:r w:rsidR="00A358C8"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 от 06.10.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131-ФЗ «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«О ежегодном отчете главы Городского округа Верхняя Тура о результатах своей деятельности, деятельности местной администрации и иных подведомственных главе городского округа органов местного самоуправления», утвержденного Решением Думы Городского округа Верхняя Тура от 31.07.2013 года № 56, руководствуясь Уставом Городского округа Верхняя Тура,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42919" w:rsidRPr="00147469" w:rsidRDefault="00D42919" w:rsidP="00D42919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469">
        <w:rPr>
          <w:rFonts w:ascii="Times New Roman" w:eastAsia="Times New Roman" w:hAnsi="Times New Roman"/>
          <w:b/>
          <w:sz w:val="28"/>
          <w:szCs w:val="20"/>
          <w:lang w:eastAsia="ru-RU"/>
        </w:rPr>
        <w:t>ДУМА ГОРОДСКОГО ОКРУГА ВЕРХНЯЯ ТУРА РЕШИЛА:</w:t>
      </w:r>
    </w:p>
    <w:p w:rsidR="00D42919" w:rsidRPr="00147469" w:rsidRDefault="00D42919" w:rsidP="00D4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главы Городского округа Верхняя Тура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ринять к сведению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42919" w:rsidRPr="00147469" w:rsidRDefault="00D42919" w:rsidP="00D4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2. Признать деятельность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удовлетворительной. </w:t>
      </w:r>
    </w:p>
    <w:p w:rsidR="00D42919" w:rsidRPr="00147469" w:rsidRDefault="00D42919" w:rsidP="00D4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его подписания.</w:t>
      </w:r>
    </w:p>
    <w:p w:rsidR="00D42919" w:rsidRPr="00147469" w:rsidRDefault="00D42919" w:rsidP="00D42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. Опубликов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настоящее решение в газете «Голос Верхней Туры»</w:t>
      </w:r>
      <w:r w:rsidRPr="00147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919" w:rsidRDefault="00D42919" w:rsidP="00D4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919" w:rsidRDefault="00D42919" w:rsidP="00D4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919" w:rsidRPr="0098203B" w:rsidRDefault="00D42919" w:rsidP="00D42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D42919" w:rsidRPr="0098203B" w:rsidRDefault="00D42919" w:rsidP="00D42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Верхняя Тура </w:t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ab/>
        <w:t>В.И. Золотухин</w:t>
      </w:r>
    </w:p>
    <w:p w:rsidR="00D42919" w:rsidRPr="0098203B" w:rsidRDefault="00D42919" w:rsidP="00D4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>«___»____________201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2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42919" w:rsidRDefault="00D42919" w:rsidP="00D42919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42919" w:rsidRPr="00A358C8" w:rsidRDefault="00D42919" w:rsidP="00D429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42919" w:rsidRPr="00A358C8" w:rsidRDefault="00D42919" w:rsidP="00D429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919" w:rsidRPr="00A358C8" w:rsidRDefault="00D42919" w:rsidP="00D4291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Верхняя Тура</w:t>
      </w:r>
    </w:p>
    <w:p w:rsidR="00D42919" w:rsidRDefault="00A358C8" w:rsidP="00A358C8">
      <w:pPr>
        <w:spacing w:after="36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мая 2014 года № 33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главы Городского округа Верхняя Тура 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2013 году»</w:t>
      </w:r>
    </w:p>
    <w:p w:rsidR="0035778F" w:rsidRPr="00A358C8" w:rsidRDefault="0035778F" w:rsidP="00A358C8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1019" w:rsidRPr="00A358C8" w:rsidRDefault="00A21019" w:rsidP="00A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>Администрация Городского округа Верхняя Тура, а также иные подведомственные главе городского округа органы местного самоуправления в 2013 году работали в соответствии с теми основными программными документами, которые имеются у администрации города, – это майские указы Президента Российской Федерации, которые и определяют основные направления деятельности администрации города и иных подведомственных главе городского округа органов местного самоуправления.</w:t>
      </w:r>
      <w:proofErr w:type="gramEnd"/>
    </w:p>
    <w:p w:rsidR="00A21019" w:rsidRPr="00A358C8" w:rsidRDefault="00A21019" w:rsidP="00A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отчетном периоде деятельность Администрации городского округа была направлена, прежде всего, на обеспечение устойчивого социально-экономического развития города на основе реализации предусмотренных законодательством полномочий по решению вопросов местного значения.</w:t>
      </w:r>
    </w:p>
    <w:p w:rsidR="00A21019" w:rsidRPr="00A358C8" w:rsidRDefault="00A21019" w:rsidP="00A35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</w:rPr>
        <w:t>Динамика развития городского округа в 2013 году свидетельствует об улучшении экономической ситуации и финансовой деятельности, что в свою очередь позволило не только сохранить, но и повысить качество жизни населения города.</w:t>
      </w:r>
    </w:p>
    <w:p w:rsidR="0035778F" w:rsidRPr="00A358C8" w:rsidRDefault="0035778F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со</w:t>
      </w:r>
      <w:r w:rsidR="00723326">
        <w:rPr>
          <w:rFonts w:ascii="Times New Roman" w:hAnsi="Times New Roman" w:cs="Times New Roman"/>
          <w:b/>
          <w:bCs/>
          <w:sz w:val="24"/>
          <w:szCs w:val="24"/>
        </w:rPr>
        <w:t>циально-экономического развития</w:t>
      </w:r>
    </w:p>
    <w:p w:rsidR="00723326" w:rsidRPr="00A358C8" w:rsidRDefault="00723326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Основные показатели социально-экономического развития в 2013 году характеризуются положительной динамикой. 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1019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</w:p>
    <w:p w:rsidR="00723326" w:rsidRPr="00A358C8" w:rsidRDefault="00723326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8C8">
        <w:rPr>
          <w:rFonts w:ascii="Times New Roman" w:hAnsi="Times New Roman" w:cs="Times New Roman"/>
          <w:sz w:val="24"/>
          <w:szCs w:val="24"/>
        </w:rPr>
        <w:t xml:space="preserve">Городской округ Верхняя Тура относится к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монопрофильным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городам с одним градообразующим предприятием –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«Верхнетуринский машиностроительный завод». По типу экономического развития  город Верхняя Тура относится к территориям промышленного развития.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Традиционный сектор экономики Городского округа Верхняя Тура представлен предприятиями лесной промышленности – ООО «Меридиан», ЗАО «Тура-Лес», ООО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ЛесТрейд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». Предприятия занимаются заготовкой древесины, выпуском деловой древесины, пиломатериалов и древесного угля. </w:t>
      </w:r>
    </w:p>
    <w:p w:rsidR="00A21019" w:rsidRPr="00A358C8" w:rsidRDefault="00A21019" w:rsidP="003577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Оборот градообразующего предприятия в общем обороте промышленных предприятий составляет 41,45 процента, по сравнению с 2012 годом оборот градообразующего предприятия в 2013 году вырос на 143,4 процента.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«Верхнетуринский машиностроительный завод» обеспечивает занятость 12 процентов экономически активного населения. </w:t>
      </w:r>
    </w:p>
    <w:p w:rsidR="00A21019" w:rsidRPr="00A358C8" w:rsidRDefault="00A21019" w:rsidP="0035778F">
      <w:pPr>
        <w:pStyle w:val="aa"/>
        <w:ind w:firstLine="709"/>
        <w:jc w:val="both"/>
      </w:pPr>
      <w:r w:rsidRPr="00A358C8">
        <w:t xml:space="preserve">Общий объем произведенной продукции по кругу крупных и средних организаций составляет 313,7 млн. рублей, темпы роста к уровню 2012 года  190 процентов (по данным федеральной службы государственной статистики за 2013 год). </w:t>
      </w:r>
    </w:p>
    <w:p w:rsidR="00A21019" w:rsidRPr="00A358C8" w:rsidRDefault="00A21019" w:rsidP="0035778F">
      <w:pPr>
        <w:pStyle w:val="aa"/>
        <w:ind w:firstLine="709"/>
        <w:jc w:val="both"/>
      </w:pPr>
      <w:r w:rsidRPr="00A358C8">
        <w:t>Объемы инвестиций в основной капитал по кругу крупных и средних организаций составляют 78,9 млн. рублей, в том числе 13,7 млн. рублей – собственные средства предприятий, 65,2 млн. рублей – привлеченные средства, темпы роста к соответствующему периоду прошлого года составил 179,4%.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lastRenderedPageBreak/>
        <w:t>Среднесписочная численность работников на крупных и средних предприятиях в среднем по 2013 году составляет 3128 человек. Среднемесячная заработная плата по крупным и средним предприятиям  городского округа в 2013 году составила 17 500 руб. (ро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ст  к пр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ошлому году – 121,5 %). Соотношение средней заработной платы по городскому округу и величиной прожиточного минимума (прожиточный минимум трудоспособного населения на 4 квартал 2013 года составляет 8 191 рублей) составляет 213,2 %, что показывает темп роста данного показателя за соответствующий период прошлого года 109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(2012 год соотношение составило 196,1%).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Городском округе Верхняя Тура разработан и утвержден Решением Думы от 22.03.2012 г. № 23 «Комплексный инвестиционный план модернизации Городского округа Верхняя Тура».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привлечения инвесторов на инвестиционном портале Свердловской области размещен инвестиционный паспорт города, в котором отражена энергетическая и коммунальная инфраструктура города, доступные природные ресурсы, а также информация об имеющихся свободных инвестиционных площадках для размещения новых производств. </w:t>
      </w:r>
    </w:p>
    <w:p w:rsidR="00A21019" w:rsidRPr="00A358C8" w:rsidRDefault="00A21019" w:rsidP="003577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Улучшились показатели инвестиционной активности среди хозяйствующих субъектов городского округа  Верхняя Тура. За 2013 год вложения  инвестиций в основной капитал за счет всех источников финансирования составили 337,5 млн. руб., или 565 % к уровню прошлого года. Основными источниками инвестиций являются привлеченные средства предприятий и организаций, которые составляют 286,79 млн. руб. 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1. ООО «Меридиан». </w:t>
      </w:r>
    </w:p>
    <w:p w:rsidR="00A21019" w:rsidRPr="00A358C8" w:rsidRDefault="00A21019" w:rsidP="00A358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1.1.  Линия гранулирования древесных отходов. Строительство линии древесных отходов.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1.2. Создание современного деревообрабатывающего комбината ориентированного на выпуск домов из клееного бруса. Приобретение и наладка оборудования.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1.3. Строительство многотопливного автозаправочного комплекса с объектами дорожного сервиса. Проводятся работы по оформлению земельного участка.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2. ЗАО «Тура-Лес». 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2.1. Приобретение лесозаготовительного комплекса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Харвестер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21019" w:rsidRPr="00A358C8" w:rsidRDefault="00A21019" w:rsidP="00A358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2.2. Пуск линии  по производству топливных гранул. </w:t>
      </w:r>
    </w:p>
    <w:p w:rsidR="00A21019" w:rsidRPr="00A358C8" w:rsidRDefault="00A21019" w:rsidP="00A358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2.3. Пуск системы очистки воздуха от древесной пыли. </w:t>
      </w:r>
    </w:p>
    <w:p w:rsidR="00A21019" w:rsidRPr="00A358C8" w:rsidRDefault="00A21019" w:rsidP="00A358C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2.4.  Пуск печей по отжигу брикетов для изготовления древесного угля. Расширение производства.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«Верхнетуринский машиностроительный завод». Инвестиционный проект «</w:t>
      </w:r>
      <w:r w:rsidRPr="00A3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Создание вспомогательного производства для выпуска </w:t>
      </w:r>
      <w:proofErr w:type="spellStart"/>
      <w:r w:rsidRPr="00A358C8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спецпродукции</w:t>
      </w:r>
      <w:proofErr w:type="spellEnd"/>
      <w:r w:rsidRPr="00A358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базе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«Верхнетуринский машиностроительный завод».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РосНеруд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». Добыча диоритов для производства строительного камня на Арбатском месторождении.</w:t>
      </w:r>
    </w:p>
    <w:p w:rsidR="00A21019" w:rsidRPr="00A358C8" w:rsidRDefault="00A21019" w:rsidP="00A35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5. ООО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Валенторский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медный карьер». Изучение, разведка и добыча медно-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колчедановых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руд на Арбатском участке ООО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Валенторский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медный карьер». </w:t>
      </w:r>
    </w:p>
    <w:p w:rsidR="00A21019" w:rsidRPr="00A358C8" w:rsidRDefault="00A21019" w:rsidP="00A3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 2013</w:t>
      </w:r>
      <w:r w:rsid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году на градообразующем предприятии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«Верхнетуринский машиностроительный завод» начала стабилизироваться  социально – экономическая  обстановка в связи с увеличением государственного оборонного заказа. В течение 2013 года главой городского округа проводились рабочие встречи  с председателем Правительства, министром промышленности и науки Свердловской области по вопросу оказания финансовой помощи. По результатам совместных действий предприятие в 2012-2013</w:t>
      </w:r>
      <w:r w:rsid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гг. включено в программу поддержки занятости населения Свердловской области, как градообразующее предприятие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монопрофильного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 В результате удалось реализовать часть программ по выпуску гражданской продукции, сохранить кадровый состав.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019" w:rsidRPr="00A358C8" w:rsidRDefault="00A21019" w:rsidP="00A0599E">
      <w:pPr>
        <w:pStyle w:val="ae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Демография, занятость населения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Демографическая ситуация</w:t>
      </w:r>
      <w:r w:rsidRPr="00A358C8">
        <w:rPr>
          <w:rFonts w:ascii="Times New Roman" w:hAnsi="Times New Roman" w:cs="Times New Roman"/>
          <w:sz w:val="24"/>
          <w:szCs w:val="24"/>
        </w:rPr>
        <w:t xml:space="preserve"> в городском округе характеризуется естественной убылью постоянного населения.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Общая численность населения на 01.01.2014 года составляет 9,201 тыс. человек. </w:t>
      </w:r>
      <w:r w:rsidRPr="00A358C8">
        <w:rPr>
          <w:rFonts w:ascii="Times New Roman" w:hAnsi="Times New Roman" w:cs="Times New Roman"/>
          <w:sz w:val="24"/>
          <w:szCs w:val="24"/>
        </w:rPr>
        <w:t>В 2013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году  родилось 128 человек, 2012 год – 137 человек.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Смертность в 2013 году  – 160 человек, в 2012 году – 161 человек. 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Уменьшилось в 2013 году количество смертей людей  трудоспособного возраста, в результате самоубийств, в результате травм и отравлений, уменьшилась младенческая смертность.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Увеличение смертности в 2013 году за счет злокачественных новообразований, дорожно-транспортных происшествий.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Продолжительность жизни  в 2013 году – 70,1 год  (2012 год – 67,3 года).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Рост количества зарегистрированных браков в 2013 году, по сравнению с 2012 годом увеличился на 101,2%.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Уменьшилось количество разводов  в 2013 году – 33 развода,  (2012 год – 35 разводов).</w:t>
      </w:r>
    </w:p>
    <w:p w:rsidR="00A21019" w:rsidRPr="00A358C8" w:rsidRDefault="00A21019" w:rsidP="003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Миграция. </w:t>
      </w:r>
      <w:r w:rsidRPr="00A358C8">
        <w:rPr>
          <w:rFonts w:ascii="Times New Roman" w:hAnsi="Times New Roman" w:cs="Times New Roman"/>
          <w:sz w:val="24"/>
          <w:szCs w:val="24"/>
        </w:rPr>
        <w:t>В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 2013 прибыли  на территорию Городского округа Верхняя Тура прибыли 107 человек, убыли 147 человек, в 2012 году прибыли 182 человек, убыли 299 человек.</w:t>
      </w:r>
    </w:p>
    <w:p w:rsidR="00A21019" w:rsidRPr="00A358C8" w:rsidRDefault="00A21019" w:rsidP="003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Выросло количество многодетных семей в 2013 году – 114,  (2012 год – 85). Увеличилось количество семей, воспитывающих приемных детей, было –  11 стало –  15. </w:t>
      </w:r>
    </w:p>
    <w:p w:rsidR="00A21019" w:rsidRPr="00A358C8" w:rsidRDefault="00A21019" w:rsidP="003577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A358C8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Занятость населения.</w:t>
      </w:r>
      <w:r w:rsidRPr="00A358C8">
        <w:rPr>
          <w:rFonts w:ascii="Times New Roman" w:hAnsi="Times New Roman" w:cs="Times New Roman"/>
          <w:sz w:val="24"/>
          <w:szCs w:val="24"/>
        </w:rPr>
        <w:t xml:space="preserve"> За 12 месяцев 2013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года статус безработного получили 200 человек. Численность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безработных граждан, состоящих на учете в органах службы занятости на 01.01.2014 составила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94 человека (на 01.01.2013 – 131 человек). </w:t>
      </w:r>
    </w:p>
    <w:p w:rsidR="00A21019" w:rsidRPr="00A358C8" w:rsidRDefault="00A21019" w:rsidP="00A358C8">
      <w:pPr>
        <w:shd w:val="clear" w:color="auto" w:fill="FFFFFF"/>
        <w:spacing w:after="0" w:line="240" w:lineRule="auto"/>
        <w:ind w:right="-26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Уровень официальной регистрированной безработицы по  городскому округу составил на 01.01.2014 – 1,81 процента, (на 01.01.2013 – 2,47%) </w:t>
      </w:r>
    </w:p>
    <w:p w:rsidR="00A21019" w:rsidRPr="00A358C8" w:rsidRDefault="00A21019" w:rsidP="00A358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За 2013 год предприятиями и организациями было заявлено в органы службы занятости о наличии 930 вакансий, из которых 904 – для рабочих. По состоянию на 01.01.2014 было зарегистрировано 28 вакансий. Коэффициент напряженности на рынке труда составляет 3,4 незанятых граждан, состоящих на учете, на одну вакансию, в том числе 3,4 безработных. </w:t>
      </w:r>
    </w:p>
    <w:p w:rsidR="00A21019" w:rsidRPr="00A358C8" w:rsidRDefault="00A21019" w:rsidP="00A358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целях снижения напряженности на рынке труда и увеличения конкурентоспособности, ищущих работу граждан, с начала 2013 года органами службы занятости направлено на профессиональное обучение 26 человек, услуги по профессиональной ориентации и психологической поддержке получили 248 граждан, по социальной адаптации – 38 человек, по организации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14 человек. Доля трудоустроенных граждан в численности обратившихся в поиске подходящей работы составила 74,7%.</w:t>
      </w:r>
    </w:p>
    <w:p w:rsidR="00A21019" w:rsidRPr="00A358C8" w:rsidRDefault="00A21019" w:rsidP="00A358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Численность несовершеннолетних граждан в возрасте от 14 до 18 лет, трудоустроенных в свободное от работы время – 249 человек (2012 год – 226 человек).</w:t>
      </w:r>
    </w:p>
    <w:p w:rsidR="00A21019" w:rsidRPr="00A358C8" w:rsidRDefault="00A21019" w:rsidP="00A358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Численность женщин, приступивших к профессиональному обучению в период отпуска по уходу за ребенком до достижения им возраста трех лет – 4 (2012 год – 0).</w:t>
      </w:r>
    </w:p>
    <w:p w:rsidR="00A21019" w:rsidRPr="00A358C8" w:rsidRDefault="00A21019" w:rsidP="003577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Развитие социальной помощи населению</w:t>
      </w:r>
    </w:p>
    <w:p w:rsidR="00A21019" w:rsidRPr="00A358C8" w:rsidRDefault="00A21019" w:rsidP="0035778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 xml:space="preserve">Расходы на развитие социальной политики в отчетном периоде составили 24 948 тыс. руб., в том числе на социальное обеспечение населения 23 242 тыс. руб. По данному направлению производятся расходы в рамках исполнения государственных полномочий Свердловской области по предоставлению гражданам субсидий на оплату жилого </w:t>
      </w:r>
      <w:r w:rsidRPr="00A358C8">
        <w:rPr>
          <w:rFonts w:ascii="Times New Roman" w:hAnsi="Times New Roman" w:cs="Times New Roman"/>
          <w:sz w:val="24"/>
          <w:szCs w:val="24"/>
        </w:rPr>
        <w:lastRenderedPageBreak/>
        <w:t>помещения и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коммунальных услуг (в отчетном периоде расходы составили – 8 041 тыс. руб. или 83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от плановых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назначений) и по предоставлению отдельным категориям граждан компенсаций расходов на оплату жилого помещения и коммунальных услуг (в отчетном периоде расходы составили – 5 323 тыс. руб. или 84</w:t>
      </w:r>
      <w:r w:rsid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%) в том числе расходы местного бюджета составили 74 тыс. руб.</w:t>
      </w: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Кроме того, производились расходы:</w:t>
      </w: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в сумме 771 тыс. руб. на доплаты к пенсиям муниципальных служащих, согласно федеральному и областному законодательству, а также Положению «О назначении и выплате пенсий за выслугу лет лицам, замещающим муниципальные должности и должности муниципальной службы Городского округа Верхняя Тура», утвержденным решением Думы Городского округа Верхняя Тура от 21.12.2011 года № 86; </w:t>
      </w: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расходы в рамках мероприятий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МЦП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на территории Городского округа Верхняя Тура на 2011-2015 годы» в сумме 205 тыс. руб. за отчетный период и в сумме 462 тыс. руб. неиспользованных в 2012 году;</w:t>
      </w: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 в связи с обращением населения города администрацией городского округа разработан и утвержден Постановлением главы Городского округа Верхняя Тура от 03.09.2013 № 190 «Порядок предоставления мер дополнительной социальной поддержки по возмещению затрат на междугородний проезд гражданам, нуждающимся в прохождении медицинской процедуры гемодиализа». В рамках постановления оказывалась ежемесячная поддержка трем гражданам городского округа, расходы составили в сумме 78 тыс. руб. Данная мера поддержки действует и в 2014 году;</w:t>
      </w:r>
    </w:p>
    <w:p w:rsidR="00A21019" w:rsidRPr="00A358C8" w:rsidRDefault="00A21019" w:rsidP="003577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предоставление субсидии некоммерческой общественной организации инвалидов (ветеранов) войны и труда, вооруженных сил и правоохранительных органов в с</w:t>
      </w:r>
      <w:r w:rsidR="00723326">
        <w:rPr>
          <w:rFonts w:ascii="Times New Roman" w:hAnsi="Times New Roman" w:cs="Times New Roman"/>
          <w:sz w:val="24"/>
          <w:szCs w:val="24"/>
        </w:rPr>
        <w:t>умме 200,0 тыс. рублей.</w:t>
      </w:r>
    </w:p>
    <w:p w:rsidR="00A21019" w:rsidRPr="00A358C8" w:rsidRDefault="00A21019" w:rsidP="0035778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Потребительский рынок</w:t>
      </w:r>
    </w:p>
    <w:p w:rsidR="00A21019" w:rsidRPr="00A358C8" w:rsidRDefault="00A21019" w:rsidP="0035778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Продолжается развитие сферы потребительского рынка. Реконструкция, модернизация и строительство объектов потребительского рынка. Благоустройство прилегающей территории.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Оборот розничной торговли составляет 416 млн. рублей, темп роста в действующих ценах 106,4 процента, в сопоставимых ценах – 102 процента. Оборот общественного питания составляет 22,4 млн. рублей, или 86,2 процента к 2012 году в действующих ценах, в сопоставимых ценах - 82 процента. Объем платных услуг населению города за 2013 год составил 12,4 млн. руб</w:t>
      </w:r>
      <w:r w:rsidR="00723326">
        <w:rPr>
          <w:rFonts w:ascii="Times New Roman" w:hAnsi="Times New Roman" w:cs="Times New Roman"/>
          <w:sz w:val="24"/>
          <w:szCs w:val="24"/>
        </w:rPr>
        <w:t>лей</w:t>
      </w:r>
      <w:r w:rsidRPr="00A358C8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городе работают 73 объекта торговли (2012 год – 68), в том числе 18 продовольственных, 38 непродовольственных, 11 смешанных магазинов, 6 объектов мелкорозничной торговли (павильоны, киоски). Все объекты торговли находятся в частной собственности. Услуги общественного питания оказывают 6 предприятий, в том числе  2 школьные столовые, 1 студенческая, 1 в доме интернате для престарелых, 1 кафе «Пастораль»,  1 столовая «Пельменная».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Три промышленных  предприятия города  и 2 учреждения организовали питание для своих работников в столовых.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сфере потребительского рынка в 2013 году вновь открыты следующие объекты торговли, которые способствовали созданию дополнительных рабочих мест в количестве 59, объем вложенных инвестиций в новые объекты торговли составляет 21,4 млн. рублей. Новые торговые объекты представлены: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магазин «Монетка»;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магазины «Красное и белое» (2 объекта);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магазин «Московская ярмарка»;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магазин (Мебель)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Селезнева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магази</w:t>
      </w:r>
      <w:r w:rsidR="00723326">
        <w:rPr>
          <w:rFonts w:ascii="Times New Roman" w:hAnsi="Times New Roman" w:cs="Times New Roman"/>
          <w:sz w:val="24"/>
          <w:szCs w:val="24"/>
        </w:rPr>
        <w:t>н «Профи».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lastRenderedPageBreak/>
        <w:t xml:space="preserve">Открыты два  производства по изготовлению мебели. 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Для более полного насыщения потребительского спроса населения в продукции сельскохозяйственного назначения, продажи излишков продукции, выращенной гражданами, ведущими личное подсобное хозяйство, ежегодно разрабатывается план проведения и организации ярмарок на территории округа.  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В целях повышения эффективности оказания социальной поддержки незащищенным слоям населения  на территории Городского округа Верхняя Тура реализуется с 2011 года   проект «Социальная карта потребительского рынка». Участники проекта 5 предприятий торговли.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</w:r>
      <w:r w:rsidRPr="00A358C8">
        <w:rPr>
          <w:rFonts w:ascii="Times New Roman" w:hAnsi="Times New Roman" w:cs="Times New Roman"/>
          <w:sz w:val="24"/>
          <w:szCs w:val="24"/>
        </w:rPr>
        <w:tab/>
      </w:r>
    </w:p>
    <w:p w:rsidR="00A21019" w:rsidRPr="00A358C8" w:rsidRDefault="00A21019" w:rsidP="00A0599E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целях дальнейшего содействия развитию субъектов малого и среднего предпринимательства  утверждена «Программа поддержки и развития малого и среднего предпринимательства на территории Городского округа Верхняя Тура на 2012-2015 годы».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Оказана финансовая, консультационная, имущественная поддержка 49 субъектам малого и среднего предпринимательства. В рамках Программы проведены  следующие мероприятия: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- 2 совещания-семинара для предпринимателей Городского округа Верхняя Тура  (30.01.2013 и 19.12.2013) </w:t>
      </w:r>
      <w:r w:rsidRPr="00A358C8">
        <w:rPr>
          <w:rFonts w:ascii="Times New Roman" w:hAnsi="Times New Roman" w:cs="Times New Roman"/>
          <w:sz w:val="24"/>
          <w:szCs w:val="24"/>
        </w:rPr>
        <w:tab/>
        <w:t xml:space="preserve">с участием представителей Управления пенсионного фонда РФ,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ИФНС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, Управления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, вневедомственной охраны города Кушва.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- обучающий семинар   для предпринимателей на тему «Актуальные вопросы организации торговли потребительскими товарами»;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- предоставление субсидий на возмещение части затрат 9 субъектам малого предпринимательства на приобретение оборудования, присоединение к электротехническим сетям, участие в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-ярмарочных мероприятиях;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- оказание  консультационных услуг;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- оплата курсов повышения квалификации для трех предпринимателей;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- награждение предпринимателей городского округа и их работников по случаю профессиональных праздников, юбилейных дат.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  Число субъектов малого и среднего предпринимательства в городском округе растет ежегодно, открываются новые объекты розничной торговли, расширяется спектр бытовых услуг.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5877"/>
        <w:gridCol w:w="1061"/>
        <w:gridCol w:w="919"/>
        <w:gridCol w:w="924"/>
      </w:tblGrid>
      <w:tr w:rsidR="00A21019" w:rsidRPr="00A358C8" w:rsidTr="00723326">
        <w:tc>
          <w:tcPr>
            <w:tcW w:w="644" w:type="dxa"/>
          </w:tcPr>
          <w:p w:rsidR="00A21019" w:rsidRPr="00A358C8" w:rsidRDefault="00A21019" w:rsidP="0072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Число предприятий малого и среднего предпринимательства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тыс. чел.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Доля в численности экономически активного населения, %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Оборот предприятий малого и среднего бизнеса, млн.: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460,25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Из них по видам экономической деятельности: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245,25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21019" w:rsidRPr="00A358C8" w:rsidTr="00723326">
        <w:tc>
          <w:tcPr>
            <w:tcW w:w="64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7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Доля доходов, полученных малыми и средними предприятиями, в общем объеме доходов, %</w:t>
            </w:r>
          </w:p>
        </w:tc>
        <w:tc>
          <w:tcPr>
            <w:tcW w:w="1061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9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A21019" w:rsidRPr="00A358C8" w:rsidRDefault="00A21019" w:rsidP="0035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21019" w:rsidRDefault="00A21019" w:rsidP="003577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99E" w:rsidRPr="00A358C8" w:rsidRDefault="00A0599E" w:rsidP="0035778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Жилищная политика, </w:t>
      </w:r>
      <w:r w:rsidR="0035778F" w:rsidRPr="00A358C8">
        <w:rPr>
          <w:rFonts w:ascii="Times New Roman" w:hAnsi="Times New Roman" w:cs="Times New Roman"/>
          <w:b/>
          <w:bCs/>
          <w:sz w:val="24"/>
          <w:szCs w:val="24"/>
        </w:rPr>
        <w:t>земельные отношения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течение 2013 года за консультацией об улучшении жилищных условий обратилось 50 граждан (молодые семьи, многодетные семьи и другие граждане, нуждающиеся в улучшении жилищных условий). 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 учет нуждающихся в улучшении жилищных условий принято: 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- 1 молодая семья; 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- 1 семья малоимущих граждан; 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- 19 многодетных семей.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Получили в 2013 году социальную выплату из областного и местного бюджетов на приобретение (строительство) жилья 4 молодые семьи. 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Получили в 2013 году социальную выплату из областного бюджета на строительство или реконструкцию жилья 8 многодетных семей. 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Переселено из аварийного жилья 3 семьи в муниципальные жилые помещения на вторичном рынке жилья.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Выделено 5 жилых помещений маневренного жилищного фонда для переселения погорельцев, 2 жилых помещения маневренного жилищного фонда для граждан, находящихся в тяжёлой жизненной ситуации (пришедших из мест лишения свободы и не имеющих жилья).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Городском округе Верхняя Тура на учёте в качестве нуждающихся в улучшении жилищных условий состоит: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1) в общем списке очерёдности – 179 человек;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2) в списке граждан, имеющих право на внеочередное получение жилья – 12 человек,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3) в списке граждан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58C8">
        <w:rPr>
          <w:rFonts w:ascii="Times New Roman" w:hAnsi="Times New Roman" w:cs="Times New Roman"/>
          <w:sz w:val="24"/>
          <w:szCs w:val="24"/>
        </w:rPr>
        <w:t>принятых на учёт до 01.01.2005 года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58C8">
        <w:rPr>
          <w:rFonts w:ascii="Times New Roman" w:hAnsi="Times New Roman" w:cs="Times New Roman"/>
          <w:sz w:val="24"/>
          <w:szCs w:val="24"/>
        </w:rPr>
        <w:t>и имеющих право на первоочередное получение жилых помещений – 14 человек.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58C8">
        <w:rPr>
          <w:rFonts w:ascii="Times New Roman" w:hAnsi="Times New Roman" w:cs="Times New Roman"/>
          <w:sz w:val="24"/>
          <w:szCs w:val="24"/>
        </w:rPr>
        <w:t xml:space="preserve">4) в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спискемногодетных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семей,  участников  областной Программы «Развитие жилищного комплекса в Свердловской области» на 2011-2015 годы», изъявивших желание получить социальную выплату на строительство или реконструкцию жилья – 40 семей;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5) в списке молодых семей,  участников  Подпрограммы «Обеспечение жильём молодых семей», изъявивших желание получить социальную выплату на приобретение жилья – 11 семей.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аварийными в установленном законом порядке 26 многоквартирных домов. Нуждаются в переселении более 200 человек.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плане работы Межведомственной комиссии по признанию жилых домов (жилых помещений)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для проживания граждан, а также многоквартирного дома аварийным и подлежащим сносу на 2014 год обследование ещё 13 многоквартирных домов.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За отчетный период введено в эксплуатацию жилья общей площадью 931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(11 домов), что составляет 141 процент к уровню контрольных показателей ввода жилья за период 2012 года (660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).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По муниципальной целевой программе подготовка документов территориального планирования, градостроительного зонирования и документации по планировке территории городского округа Верхняя Тура на 2011 -2015 годы» освоены средства на сумму 1604,5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, в том числе субсидии из областного бюджета в объеме 1123,18 тыс. рублей. Выполнены проекты планировок территорий района «центральный» и района больничного городка.</w:t>
      </w:r>
    </w:p>
    <w:p w:rsidR="00A21019" w:rsidRPr="00A358C8" w:rsidRDefault="00A21019" w:rsidP="0035778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целевой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жилищного фонда для переселения граждан из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жилыхпомещений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признанных </w:t>
      </w:r>
      <w:r w:rsidRPr="00A358C8">
        <w:rPr>
          <w:rFonts w:ascii="Times New Roman" w:hAnsi="Times New Roman" w:cs="Times New Roman"/>
          <w:sz w:val="24"/>
          <w:szCs w:val="24"/>
        </w:rPr>
        <w:lastRenderedPageBreak/>
        <w:t xml:space="preserve">непригодными для проживания и (или) с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высокимуровнем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износа на территории   городского округа на 2013-2015 годы».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2013 году проведена работа по регистрации ветхого и аварийного жилья. Планируется расселить и снести до 2017 года 21 аварийный многоквартирный жилой дом,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аварийными до 01.01.2012 года в установленном законом порядке общей площадью 2825,20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Количество граждан, проживающих в аварийных домах 163 человека.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 программы «Предоставление однократно бесплатно земельных участков в собственность граждан для индивидуального жилищного строительства на  территории Городского округа Верхняя Тура на 2011-2015 годы проведена следующая работа: </w:t>
      </w:r>
    </w:p>
    <w:p w:rsidR="00A21019" w:rsidRPr="00723326" w:rsidRDefault="00A21019" w:rsidP="0035778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 межевание 25-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земельных участков для предоставления однократно бесплатно в </w:t>
      </w:r>
      <w:r w:rsidRPr="00723326">
        <w:rPr>
          <w:rFonts w:ascii="Times New Roman" w:hAnsi="Times New Roman" w:cs="Times New Roman"/>
          <w:sz w:val="24"/>
          <w:szCs w:val="24"/>
        </w:rPr>
        <w:t>собственность отдельным категориям граждан;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723326">
        <w:rPr>
          <w:rFonts w:ascii="Times New Roman" w:hAnsi="Times New Roman" w:cs="Times New Roman"/>
          <w:sz w:val="24"/>
          <w:szCs w:val="24"/>
        </w:rPr>
        <w:tab/>
        <w:t>-</w:t>
      </w:r>
      <w:r w:rsidRPr="00A35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однократно бесплатно в собственность отдельным категориям граждан для индивидуального жилищног</w:t>
      </w:r>
      <w:r w:rsidR="00723326">
        <w:rPr>
          <w:rFonts w:ascii="Times New Roman" w:hAnsi="Times New Roman" w:cs="Times New Roman"/>
          <w:sz w:val="24"/>
          <w:szCs w:val="24"/>
        </w:rPr>
        <w:t xml:space="preserve">о строительства на территории </w:t>
      </w:r>
      <w:r w:rsidRPr="00A358C8">
        <w:rPr>
          <w:rFonts w:ascii="Times New Roman" w:hAnsi="Times New Roman" w:cs="Times New Roman"/>
          <w:sz w:val="24"/>
          <w:szCs w:val="24"/>
        </w:rPr>
        <w:t>предоставлено 19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земельных участков (9 участков за 2012 год). 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собственность за плату 126 участков (102 в 2012 году).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 состоянию на 01.01.2014 года на территории городского округа строится (реконструируется) 116 индивидуальных жилых домов общей площадью 13 928 кв. м. Строится 36 – квартирный дом общей площадью 1737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019" w:rsidRPr="00A358C8" w:rsidRDefault="00A21019" w:rsidP="00723326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358C8">
        <w:rPr>
          <w:rFonts w:ascii="Times New Roman" w:hAnsi="Times New Roman" w:cs="Times New Roman"/>
          <w:spacing w:val="0"/>
          <w:sz w:val="24"/>
          <w:szCs w:val="24"/>
        </w:rPr>
        <w:t>Проведен аукцион по продаже права на заключение договора аренды земельного участка для строительства многоквартирного жилого дома (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</w:rPr>
        <w:t>пер.ул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</w:rPr>
        <w:t>Гробова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</w:rPr>
        <w:t xml:space="preserve"> и ул. 8 Марта) общей площадью 6075</w:t>
      </w:r>
      <w:r w:rsidR="0072332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723326">
        <w:rPr>
          <w:rFonts w:ascii="Times New Roman" w:hAnsi="Times New Roman" w:cs="Times New Roman"/>
          <w:spacing w:val="0"/>
          <w:sz w:val="24"/>
          <w:szCs w:val="24"/>
        </w:rPr>
        <w:t>кв.м</w:t>
      </w:r>
      <w:proofErr w:type="spellEnd"/>
      <w:r w:rsidR="00723326">
        <w:rPr>
          <w:rFonts w:ascii="Times New Roman" w:hAnsi="Times New Roman" w:cs="Times New Roman"/>
          <w:spacing w:val="0"/>
          <w:sz w:val="24"/>
          <w:szCs w:val="24"/>
        </w:rPr>
        <w:t>. Договор заключен с ООО «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</w:rPr>
        <w:t>ПармаСтройКомплект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</w:rPr>
        <w:t xml:space="preserve">» 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</w:rPr>
        <w:t>г</w:t>
      </w:r>
      <w:proofErr w:type="gramStart"/>
      <w:r w:rsidRPr="00A358C8">
        <w:rPr>
          <w:rFonts w:ascii="Times New Roman" w:hAnsi="Times New Roman" w:cs="Times New Roman"/>
          <w:spacing w:val="0"/>
          <w:sz w:val="24"/>
          <w:szCs w:val="24"/>
        </w:rPr>
        <w:t>.Ч</w:t>
      </w:r>
      <w:proofErr w:type="gramEnd"/>
      <w:r w:rsidRPr="00A358C8">
        <w:rPr>
          <w:rFonts w:ascii="Times New Roman" w:hAnsi="Times New Roman" w:cs="Times New Roman"/>
          <w:spacing w:val="0"/>
          <w:sz w:val="24"/>
          <w:szCs w:val="24"/>
        </w:rPr>
        <w:t>ернушка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</w:rPr>
        <w:t>, Пермской обл.</w:t>
      </w:r>
    </w:p>
    <w:p w:rsidR="00A21019" w:rsidRPr="00A358C8" w:rsidRDefault="00A21019" w:rsidP="00723326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358C8">
        <w:rPr>
          <w:rFonts w:ascii="Times New Roman" w:hAnsi="Times New Roman" w:cs="Times New Roman"/>
          <w:spacing w:val="0"/>
          <w:sz w:val="24"/>
          <w:szCs w:val="24"/>
        </w:rPr>
        <w:t>Выделен участок площадью 0,95 га для строительства нового детского сада.</w:t>
      </w:r>
    </w:p>
    <w:p w:rsidR="00A21019" w:rsidRPr="00A358C8" w:rsidRDefault="00A21019" w:rsidP="00723326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358C8">
        <w:rPr>
          <w:rFonts w:ascii="Times New Roman" w:hAnsi="Times New Roman" w:cs="Times New Roman"/>
          <w:spacing w:val="0"/>
          <w:sz w:val="24"/>
          <w:szCs w:val="24"/>
        </w:rPr>
        <w:t xml:space="preserve">Проведено два аукциона по продаже в собственность 3 земельных участков под строительство капитальных гаражей в районе ул. Володарского, 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</w:rPr>
        <w:t>72а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</w:rPr>
        <w:t>, в местный бюджет поступило 75</w:t>
      </w:r>
      <w:r w:rsidR="00723326">
        <w:rPr>
          <w:rFonts w:ascii="Times New Roman" w:hAnsi="Times New Roman" w:cs="Times New Roman"/>
          <w:spacing w:val="0"/>
          <w:sz w:val="24"/>
          <w:szCs w:val="24"/>
        </w:rPr>
        <w:t>,0</w:t>
      </w:r>
      <w:r w:rsidRPr="00A358C8">
        <w:rPr>
          <w:rFonts w:ascii="Times New Roman" w:hAnsi="Times New Roman" w:cs="Times New Roman"/>
          <w:spacing w:val="0"/>
          <w:sz w:val="24"/>
          <w:szCs w:val="24"/>
        </w:rPr>
        <w:t xml:space="preserve"> тыс.руб</w:t>
      </w:r>
      <w:r w:rsidR="00723326">
        <w:rPr>
          <w:rFonts w:ascii="Times New Roman" w:hAnsi="Times New Roman" w:cs="Times New Roman"/>
          <w:spacing w:val="0"/>
          <w:sz w:val="24"/>
          <w:szCs w:val="24"/>
        </w:rPr>
        <w:t>лей</w:t>
      </w:r>
      <w:r w:rsidRPr="00A358C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A21019" w:rsidRPr="00A358C8" w:rsidRDefault="00A21019" w:rsidP="0035778F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Финансовое состояние округа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Городского округа Верхняя Тура по итогам 2013 года исполнена в сумме 296 673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или 98,07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от утвержденных решением о бюджете уточненных годовых плановых показателей (302 513 тыс. руб.)</w:t>
      </w:r>
      <w:r w:rsidR="00723326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Объем налоговых и неналоговых доходов составил 90 056 тыс. руб.,  или 98,61 % к годовому плану (91 326 тыс. руб.). Из общего объема налоговых и неналоговых поступлений наибольший удельный вес имеет налог на доходы физических лиц. По результатам исполнения бюджета городского округа  за 2013 год его удельный вес составил 74,16%, объем поступлений по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НДФЛ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– 66 781 тыс. руб.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сравнении с 2012 годом объем налоговых и неналоговых доходов бюджета увеличился на 22 004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 темп роста – 132,33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Объем безвозмездных поступлений в 2013 году составил 206 617 тыс. руб., или 97,84% к годовому плану. В сравнении с 2012 годом  объем безвозмездных поступлений увеличился  на 43 986 тыс. руб.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(или на 27,05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Расходная часть бюджета Городского округа Верхняя Тура  по итогам 2013 года исполнена в сумме 276 522 тыс. руб. или  90,30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к плановым назначениям (306 228 тыс. руб.).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Бюджет городского округа имеет социальную направленность, объем финансирования отраслей социальной сферы в отчетном периоде составил 205 316 тыс. руб. или 74,25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 от общего объема расходов бюджета.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Значительную долю в структуре расходов занимают расходы на образование - 161 348 тыс. руб. или 58,35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 от общего объема расходов, расходы на культуру и кинематографию составили 16 096 тыс. руб. или </w:t>
      </w:r>
      <w:r w:rsidRPr="00A358C8">
        <w:rPr>
          <w:rFonts w:ascii="Times New Roman" w:hAnsi="Times New Roman" w:cs="Times New Roman"/>
          <w:sz w:val="24"/>
          <w:szCs w:val="24"/>
        </w:rPr>
        <w:lastRenderedPageBreak/>
        <w:t>5,82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%, расходы на физическую культуру и спорт составили 2 923 тыс. руб., расходы на жилищно-коммунальное хозяйство составили 18 701 тыс. руб., расходы на социальную политику составили 24 948 тыс. руб.</w:t>
      </w:r>
      <w:proofErr w:type="gramEnd"/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округа от 14.11.2012 г. № 254 создана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>Межведомственная комиссия по вопросам укрепления финансовой самостоятельности бюджета Городского округа Верхняя Тура</w:t>
      </w:r>
      <w:r w:rsidRPr="00A358C8">
        <w:rPr>
          <w:rFonts w:ascii="Times New Roman" w:hAnsi="Times New Roman" w:cs="Times New Roman"/>
          <w:sz w:val="24"/>
          <w:szCs w:val="24"/>
        </w:rPr>
        <w:t xml:space="preserve">. Работа комиссии проводится в целях реализации мероприятий по расширению собственной налоговой базы и увеличению поступлений налоговых и неналоговых доходов в бюджет городского округа, выявления причин неудовлетворительного финансово-экономического состояния хозяйствующих субъектов и выработки рекомендаций по повышению их прибыльности, а также в целях снижения недоимки по платежам в бюджет, легализации заработной платы. </w:t>
      </w:r>
    </w:p>
    <w:p w:rsidR="00A21019" w:rsidRPr="00A358C8" w:rsidRDefault="00A21019" w:rsidP="003577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целях расширения финансовой самостоятельности и возможностей влияния на укрепление доходной базы местного бюджета распоряжением главы  Городского округа Верхняя Тура от 22.02.2013 г. № 87 утвержден План мероприятий по дополнительной мобилизации налоговых и неналоговых доходов местного бюджета на 2013 год.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отчетном периоде состоялось 10 заседаний межведомственной комиссии по вопросам укрепления финансовой самостоятельности бюджета Городского округа Верхняя Тура.  На заседания комиссии были приглашены 28 налогоплательщиков. Количество явившихся на заседания налогоплательщиков – 13. Из числа явившихся на заседания комиссии налогоплательщиков по вопросу убыточности были заслушаны 3 налогоплательщика, по вопросу снижения недоим</w:t>
      </w:r>
      <w:r w:rsidR="0035778F" w:rsidRPr="00A358C8">
        <w:rPr>
          <w:rFonts w:ascii="Times New Roman" w:hAnsi="Times New Roman" w:cs="Times New Roman"/>
          <w:sz w:val="24"/>
          <w:szCs w:val="24"/>
        </w:rPr>
        <w:t>ки</w:t>
      </w:r>
      <w:r w:rsidRPr="00A358C8">
        <w:rPr>
          <w:rFonts w:ascii="Times New Roman" w:hAnsi="Times New Roman" w:cs="Times New Roman"/>
          <w:sz w:val="24"/>
          <w:szCs w:val="24"/>
        </w:rPr>
        <w:t>–7, по вопросу легализации теневой заработной платы – 4</w:t>
      </w:r>
      <w:r w:rsidRPr="00A0599E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72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 вопросам убыточности были заслушаны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«Верхнетуринский машиностроительный завод»,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«Благоустройство» 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Редакция газеты «Голос Верхней Туры». Все налогоплательщики представили обоснованные пояснения получения убытков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«Благоустройство» 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Редакция газеты «Голос Верхней Туры» после приглашения на комиссию уменьшили суммы заявленных убытков с 203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(по итогам 6 месяцев 2013 года) до 3 тыс. руб. (по итогам 9 месяцев 2013 года).</w:t>
      </w:r>
    </w:p>
    <w:p w:rsidR="00A21019" w:rsidRPr="00A358C8" w:rsidRDefault="00A21019" w:rsidP="0072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 результатам работы межведомственной комиссии за 2013 год погашена недоимка хозяйствующих субъектов, заслушанных на заседаниях комиссии, в сумме 8 986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., в том числе по налоговым платежам в областной бюджет – 4 008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 в местный бюджет – 4 978 тыс. руб.</w:t>
      </w:r>
    </w:p>
    <w:p w:rsidR="00A21019" w:rsidRPr="00A358C8" w:rsidRDefault="00A21019" w:rsidP="00723326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работы  межведомственной комиссии по выявлению неучтенных объектов недвижимости и земельных участков проводится </w:t>
      </w:r>
      <w:r w:rsidRPr="00A358C8">
        <w:rPr>
          <w:rFonts w:ascii="Times New Roman" w:hAnsi="Times New Roman" w:cs="Times New Roman"/>
          <w:sz w:val="24"/>
          <w:szCs w:val="24"/>
        </w:rPr>
        <w:t xml:space="preserve">разъяснительная работа с владельцами неоформленных в установленном порядке объектов недвижимости и земельных участков. </w:t>
      </w:r>
    </w:p>
    <w:p w:rsidR="00A21019" w:rsidRPr="00A358C8" w:rsidRDefault="00A21019" w:rsidP="0072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рамках работы по дополнительной мобилизации имущественных налогов и арендных платежей за землю в местный бюджет в 2013 году мобильными группами проведено 14 рейдов, выявлено 59 земельных участков и 14 объектов недвижимого имущества, используемых без оформления в установленном порядке правоустанавливающих документов. По результатам работы, проведенной мобильными группами в 2011-2013 годах, 112  лиц в отчетном периоде зарегистрировали право собственности на земельные участки, 3 лица оформили договоры аренды на выявленные земельные участки.</w:t>
      </w:r>
    </w:p>
    <w:p w:rsidR="00A21019" w:rsidRPr="00A358C8" w:rsidRDefault="00A21019" w:rsidP="007233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Проведено 13 заседаний комиссии по предоставлению земельных участков на территории городского округа Верхняя Тура, рассмотрено 73 заявления от граждан и юридических лиц о выделении земельных участков.</w:t>
      </w:r>
    </w:p>
    <w:p w:rsidR="00A21019" w:rsidRPr="00A358C8" w:rsidRDefault="00A21019" w:rsidP="007233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Ежемесячно велась претензионная работа по недоимке арендной платы за земельные участки, неплательщики вызывались на заседания комиссии.</w:t>
      </w:r>
    </w:p>
    <w:p w:rsidR="00A21019" w:rsidRPr="00A358C8" w:rsidRDefault="00A21019" w:rsidP="007233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целях координации действий по обмену информацией проведено заседание рабочей группы с участием представителей Межрайонной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ИФНС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№27 по Свердловской </w:t>
      </w:r>
      <w:r w:rsidRPr="00A358C8">
        <w:rPr>
          <w:rFonts w:ascii="Times New Roman" w:hAnsi="Times New Roman" w:cs="Times New Roman"/>
          <w:sz w:val="24"/>
          <w:szCs w:val="24"/>
        </w:rPr>
        <w:lastRenderedPageBreak/>
        <w:t xml:space="preserve">области. В 2013 году, для подготовки для налоговых органов сведений о долях собственников помещений в многоквартирных домах в праве общей долевой собственности на земельные участки под домами, произведен расчет долей по 31 дому. Проведены консультации со специалистами налоговой службы по возможности расчета долей программными средствами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на основе имеющихся сведений о земельных участках и помещениях в многоквартирных домах. Работа по расчету долей будет продолжена в 2014 году. 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Проведена целенаправленная работа по выявлению собственников ветхих, заброшенных, бесхозных домов. Выявлено 230 домов, передано для регистрации бесхозяйного имущества 122 дома. Снесено 10 домов, приведено в порядок 11 домов. Составлены протоколы об административных правонарушениях за ненадлежащее исполнение обязанностей по содержанию фасадов зданий по 27 домам.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Административной комиссией</w:t>
      </w:r>
      <w:r w:rsidRPr="00A358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2013 год рассмотрено 38 дел, назначены штрафы в сумме 71,3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., взысканы по рассмотренным делам – 129,3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В целях обеспечения поступлений в консолидированный бюджет сумм от наложенных административной комиссией штрафов осуществляется взаимодействие с территориальным подразделением службы судебных приставов. Так в 2013 году по результатам работы приставов в бюджет поступили штрафы по делам, рассмотренным в 2012 году, в сумме – 100,0 тыс.руб</w:t>
      </w:r>
      <w:r w:rsidR="00A0599E">
        <w:rPr>
          <w:rFonts w:ascii="Times New Roman" w:hAnsi="Times New Roman" w:cs="Times New Roman"/>
          <w:sz w:val="24"/>
          <w:szCs w:val="24"/>
        </w:rPr>
        <w:t>лей</w:t>
      </w:r>
      <w:r w:rsidRPr="00A358C8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Ремонт и содержание дорог, благоустройство террит</w:t>
      </w:r>
      <w:r w:rsidR="00723326">
        <w:rPr>
          <w:rFonts w:ascii="Times New Roman" w:hAnsi="Times New Roman" w:cs="Times New Roman"/>
          <w:b/>
          <w:bCs/>
          <w:sz w:val="24"/>
          <w:szCs w:val="24"/>
        </w:rPr>
        <w:t>ории</w:t>
      </w:r>
    </w:p>
    <w:p w:rsidR="00A21019" w:rsidRPr="00A358C8" w:rsidRDefault="00A21019" w:rsidP="0035778F">
      <w:pPr>
        <w:pStyle w:val="ae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Муниципальным бюджетным учреждением «Благоустройство» проводились работы по   благоустройству города, дорог, уборке несанкционированных свалок в соответствии с утвержденным муниципальным заданием, осуществлялись функции специализированной организации по вопросам похоронного дела. Кроме того, учреждение  содержит муниципальную технику, осуществляет дополнительную коммерческую деятельность по вывозу 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  <w:lang w:eastAsia="ru-RU"/>
        </w:rPr>
        <w:t>ТБО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 и </w:t>
      </w:r>
      <w:proofErr w:type="spellStart"/>
      <w:r w:rsidRPr="00A358C8">
        <w:rPr>
          <w:rFonts w:ascii="Times New Roman" w:hAnsi="Times New Roman" w:cs="Times New Roman"/>
          <w:spacing w:val="0"/>
          <w:sz w:val="24"/>
          <w:szCs w:val="24"/>
          <w:lang w:eastAsia="ru-RU"/>
        </w:rPr>
        <w:t>ЖБО</w:t>
      </w:r>
      <w:proofErr w:type="spellEnd"/>
      <w:r w:rsidRPr="00A358C8">
        <w:rPr>
          <w:rFonts w:ascii="Times New Roman" w:hAnsi="Times New Roman" w:cs="Times New Roman"/>
          <w:spacing w:val="0"/>
          <w:sz w:val="24"/>
          <w:szCs w:val="24"/>
          <w:lang w:eastAsia="ru-RU"/>
        </w:rPr>
        <w:t>, оказывает автотранспортные услуги.</w:t>
      </w:r>
    </w:p>
    <w:p w:rsidR="00A21019" w:rsidRPr="00A358C8" w:rsidRDefault="00A21019" w:rsidP="0035778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 соответствии с муниципальной  целевой программой «Благоустройство дворовых территорий Городского округа Верхняя Тура» - в 2013</w:t>
      </w:r>
      <w:r w:rsidR="007233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году з</w:t>
      </w:r>
      <w:r w:rsidRPr="00A358C8">
        <w:rPr>
          <w:rFonts w:ascii="Times New Roman" w:hAnsi="Times New Roman" w:cs="Times New Roman"/>
          <w:sz w:val="24"/>
          <w:szCs w:val="24"/>
        </w:rPr>
        <w:t>а счет средств областного и местного бюджетов отремонтирована  дворовая территория многоквартирных домов 132 квартала общей площадью 4218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019" w:rsidRPr="00A358C8" w:rsidRDefault="00A21019" w:rsidP="00723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На содержание автомобильных дорог и инженерных сооружений в границах муниципального образования в 2013 году из бюджета направлено 25 169,92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019" w:rsidRPr="00A358C8" w:rsidRDefault="00A21019" w:rsidP="00723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указанном направлении выполнены работы по строительству мостового перехода через реку Сива – 18 231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., разработана документация по планировке территории микрорайона «Центральный» - 1 605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 осуществлялось содержание автомобильных дорог,  приобретена техника для ямочного ремонта дорог.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Построены линии наружного освещения в  ул. К-Маркса,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роизведена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полная реконструкция спортивного корта в районе ДЮСШ за счет привлечения внебюджетных источников финансирования около 2 000 тыс. руб.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С целью реализации противопожарных мероприятий на территории округа произведено обустройство и строительство  прот</w:t>
      </w:r>
      <w:r w:rsidR="00723326">
        <w:rPr>
          <w:rFonts w:ascii="Times New Roman" w:hAnsi="Times New Roman" w:cs="Times New Roman"/>
          <w:sz w:val="24"/>
          <w:szCs w:val="24"/>
        </w:rPr>
        <w:t xml:space="preserve">ивопожарного пирса в районе </w:t>
      </w:r>
      <w:proofErr w:type="spellStart"/>
      <w:r w:rsidR="007233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23326">
        <w:rPr>
          <w:rFonts w:ascii="Times New Roman" w:hAnsi="Times New Roman" w:cs="Times New Roman"/>
          <w:sz w:val="24"/>
          <w:szCs w:val="24"/>
        </w:rPr>
        <w:t>.</w:t>
      </w:r>
      <w:r w:rsidRPr="00A358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олодцова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, пожарного водоема общим объемом 100 м. куб. ул. Володарского, произведен ремонт 3 гидрантов.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Жилищно-коммунальное хозяйство</w:t>
      </w:r>
    </w:p>
    <w:p w:rsidR="00A21019" w:rsidRPr="00A358C8" w:rsidRDefault="00D42919" w:rsidP="00D42919">
      <w:pPr>
        <w:pStyle w:val="ae"/>
        <w:tabs>
          <w:tab w:val="left" w:pos="24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1019" w:rsidRPr="00A358C8" w:rsidRDefault="00A21019" w:rsidP="003577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Расходы в сфере жилищно-коммунального хозяйства составили 18 701 тыс. руб. Реализованы следующие мероприятия:</w:t>
      </w:r>
    </w:p>
    <w:p w:rsidR="00A21019" w:rsidRPr="00A358C8" w:rsidRDefault="00A21019" w:rsidP="00723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lastRenderedPageBreak/>
        <w:t xml:space="preserve">-  разработка проектно-сметной документации на строительство полигона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ТБО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– 1 800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723326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-произведен капитальный ремонт многоквартирных домов;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восстановление жилого дома по ул. Совхозная, 21 – 3 150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реконструкция коллектора канализации по ул. Ленина – 802 тыс. руб.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 ремонт инженерных сетей – 2 994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 разработка схемы теплоснабжения – 435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</w:t>
      </w:r>
    </w:p>
    <w:p w:rsidR="00A21019" w:rsidRPr="00A358C8" w:rsidRDefault="00A21019" w:rsidP="00723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установка приборов учета потребления энергетических ресурсов в многоквартирных домах – 986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.,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мероприятия по благоустройству города (уборка свалок несанкционированных, санитарная уборка 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обработка кладбища, снос аварийного жилья, проведение субботников и т.д.) – 1 406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«Строительство объектов социальной и коммунальной инфраструктуры на территории Городского округа Верхняя Тура на 2011-2015 годы», в том числе газификация частного сектора. </w:t>
      </w:r>
    </w:p>
    <w:p w:rsidR="00A21019" w:rsidRPr="00A358C8" w:rsidRDefault="00A21019" w:rsidP="00723326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Проведена корректура разделов проектно-сметной документации «Строительство газопровода по улице Карла Либкнехта, жилые дома № 178-209».  Произведена оплата за инженерно-геологические изыскания. Оплачены работы, необходимые для прохождения государственной экспертизы. Разработан и оплачен раздел «Охрана окружающей среды».   Получено положительное заключение государственной экспертизы.</w:t>
      </w:r>
    </w:p>
    <w:p w:rsidR="00A21019" w:rsidRPr="00A358C8" w:rsidRDefault="00A21019" w:rsidP="003577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     - Уличное освещение, замена светильников. Приобретение уличных светильников,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бслуживание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, оплата за освещение. В течение года увеличено количество часов работы светильников уличного освещения. </w:t>
      </w:r>
    </w:p>
    <w:p w:rsidR="00A21019" w:rsidRPr="00A358C8" w:rsidRDefault="00A21019" w:rsidP="0035778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      -  Мероприятия по обслуживанию электрохозяйства  городского  округа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МРСК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Урала филиал «Свердловэнерго» ПО «Нижнетагильские электрические сети». </w:t>
      </w:r>
    </w:p>
    <w:p w:rsidR="00A21019" w:rsidRPr="00A358C8" w:rsidRDefault="00A21019" w:rsidP="0035778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</w:r>
      <w:r w:rsidRPr="00A358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 xml:space="preserve">Проведены следующие работы:   замена древесины – 96 шт.; устройство повторного заземления – 40 шт.; замена вводов – 150 шт.; замена ж/б опор – 11 шт.; замена провода – 8,9 пр./км; замена автоматического выключателя, устройство двойного крепления – 26 шт., замена изоляторов – 30 шт., ремонт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– 14 шт. </w:t>
      </w:r>
      <w:proofErr w:type="gramEnd"/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Экология, природные ресурсы</w:t>
      </w:r>
    </w:p>
    <w:p w:rsidR="00A21019" w:rsidRPr="00A358C8" w:rsidRDefault="00A21019" w:rsidP="003577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С целью обеспечения населения водой стандартного качества, в рамках реализации программы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«Родники» </w:t>
      </w:r>
      <w:r w:rsidRPr="00A358C8">
        <w:rPr>
          <w:rFonts w:ascii="Times New Roman" w:hAnsi="Times New Roman" w:cs="Times New Roman"/>
          <w:sz w:val="24"/>
          <w:szCs w:val="24"/>
        </w:rPr>
        <w:t>в 2013 году проведено обустройство трех  источников нецентрализованного водоснабжения: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трубчатый колодец  по адресу ул. Свердлова, 8;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8C8">
        <w:rPr>
          <w:rFonts w:ascii="Times New Roman" w:hAnsi="Times New Roman" w:cs="Times New Roman"/>
          <w:spacing w:val="5"/>
          <w:sz w:val="24"/>
          <w:szCs w:val="24"/>
        </w:rPr>
        <w:t>- колодец по ул. Иканина, 191;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8C8">
        <w:rPr>
          <w:rFonts w:ascii="Times New Roman" w:hAnsi="Times New Roman" w:cs="Times New Roman"/>
          <w:spacing w:val="5"/>
          <w:sz w:val="24"/>
          <w:szCs w:val="24"/>
        </w:rPr>
        <w:t>- трубчатый колодец в районе  детского сада № 35.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8C8">
        <w:rPr>
          <w:rFonts w:ascii="Times New Roman" w:hAnsi="Times New Roman" w:cs="Times New Roman"/>
          <w:spacing w:val="5"/>
          <w:sz w:val="24"/>
          <w:szCs w:val="24"/>
        </w:rPr>
        <w:t>Восстановлена скважина для питьевых нужд по улице 25 лет Октября.</w:t>
      </w: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По результатам реализации мероприятий программы «Родники» в 2013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году Городской округ Верхняя Тура занял первое место среди городов Горнозаводского управленческого округа. 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Реализация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мероприятий</w:t>
      </w:r>
      <w:r w:rsidR="00723326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>«Чистая</w:t>
      </w:r>
      <w:r w:rsidR="00723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>вода».</w:t>
      </w:r>
      <w:r w:rsidR="00723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23326">
        <w:rPr>
          <w:rFonts w:ascii="Times New Roman" w:hAnsi="Times New Roman" w:cs="Times New Roman"/>
          <w:sz w:val="24"/>
          <w:szCs w:val="24"/>
        </w:rPr>
        <w:t>По результатам в</w:t>
      </w:r>
      <w:r w:rsidRPr="00A358C8">
        <w:rPr>
          <w:rFonts w:ascii="Times New Roman" w:hAnsi="Times New Roman" w:cs="Times New Roman"/>
          <w:sz w:val="24"/>
          <w:szCs w:val="24"/>
        </w:rPr>
        <w:t>ыполненных поисково-оценочных гидрогеологических работ в составе Сопочного месторождения подземных вод в границах самостоятельных площадей водосбора выделены 2 смежных участка: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Северо-Сопочный, величиной 0,54 кв. км и Южно-Сопочный, величиной 2,8 кв. км. Оба участка являются разведанными.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 xml:space="preserve">Исследования качества подземных вод Сопочного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МПВ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показали, что подземные воды по всем нормируемым СанПиН 2.1.4.1074-01 и ГН 2.1.5.1315-03 компонентам соответствуют требованиям, предъявляемым к воде питьевого назначения. Отделом архитектуры и градостроительства администрации Городского округа Верхняя Тура в 2013 году проведены публичные слушания по проекту планировки земельного участка.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lastRenderedPageBreak/>
        <w:tab/>
        <w:t>Проводились   работы по следующим направлениям: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разработка технического задания для разработки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проекта освоения Сопочного месторождения подземного источника водоснабжения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и строительство водовода до существующей системы водоснабжения водозабора и сети до точки врезки;</w:t>
      </w:r>
    </w:p>
    <w:p w:rsidR="00A21019" w:rsidRPr="00A358C8" w:rsidRDefault="00A21019" w:rsidP="0072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 разработка технического задания на комплекс инженерных изысканий и сметы  (геология, геодезия, экология).   </w:t>
      </w:r>
    </w:p>
    <w:p w:rsidR="00A21019" w:rsidRPr="00A358C8" w:rsidRDefault="00A21019" w:rsidP="0072332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Выполнены кадастровые работы по межеванию земельных участков, расположенных к югу от города в прибрежной зоне Верхнетуринского водохранилища. </w:t>
      </w:r>
    </w:p>
    <w:p w:rsidR="00A21019" w:rsidRPr="00A358C8" w:rsidRDefault="00A21019" w:rsidP="0072332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«Благоустройство» проводились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>работы по благоустройству города</w:t>
      </w:r>
      <w:r w:rsidRPr="00A358C8">
        <w:rPr>
          <w:rFonts w:ascii="Times New Roman" w:hAnsi="Times New Roman" w:cs="Times New Roman"/>
          <w:sz w:val="24"/>
          <w:szCs w:val="24"/>
        </w:rPr>
        <w:t>, дорог, озеленению  (выращивание рассады, высадка, уход).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Проведены массовые субботники по уборке территории города после зимних накоплений. Уборка несанкционированных свалок (Каменка-геолог, объездная дорога, коллективный сад №</w:t>
      </w:r>
      <w:r w:rsidR="00723326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2, улица Лермонтова 1 и др.), включая лесные зоны. В течение лета 2013 года, во время  субботников,  проводилась очистка от мусора территории береговой зоны Верхнетуринского пруда в зоне рекреации, и зонах отдыха населения. Проведена обрезка тополей. </w:t>
      </w:r>
    </w:p>
    <w:p w:rsidR="00A21019" w:rsidRPr="00A358C8" w:rsidRDefault="00A21019" w:rsidP="00723326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Проведен конкурс на разработку проектно-сметной документации для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полигона </w:t>
      </w:r>
      <w:proofErr w:type="spellStart"/>
      <w:r w:rsidRPr="00A358C8">
        <w:rPr>
          <w:rFonts w:ascii="Times New Roman" w:hAnsi="Times New Roman" w:cs="Times New Roman"/>
          <w:b/>
          <w:bCs/>
          <w:sz w:val="24"/>
          <w:szCs w:val="24"/>
        </w:rPr>
        <w:t>ТБО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 Произведена оплата инженерно-геологических изысканий, разработано 50 процентов проектной документации. В 2014 году после окончания разработки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ПДС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и оплаты планируется получение положительного заключения государственной и экологической экспертизы.</w:t>
      </w:r>
    </w:p>
    <w:p w:rsidR="00A21019" w:rsidRPr="00A358C8" w:rsidRDefault="00A21019" w:rsidP="00723326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приобретен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>контейнер для утилизации ртутьсодержащих отходов</w:t>
      </w:r>
      <w:r w:rsidRPr="00A358C8">
        <w:rPr>
          <w:rFonts w:ascii="Times New Roman" w:hAnsi="Times New Roman" w:cs="Times New Roman"/>
          <w:sz w:val="24"/>
          <w:szCs w:val="24"/>
        </w:rPr>
        <w:t xml:space="preserve"> и химических источников тока. Контейнер установлен в фойе помещения, занимаемого УК Верхнетуринская. </w:t>
      </w:r>
      <w:r w:rsidRPr="00A358C8">
        <w:rPr>
          <w:rFonts w:ascii="Times New Roman" w:hAnsi="Times New Roman" w:cs="Times New Roman"/>
          <w:sz w:val="24"/>
          <w:szCs w:val="24"/>
        </w:rPr>
        <w:tab/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723326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       В общеобразовательных школах обучается 1000 детей, в учреждениях дополнительного образования занимается от 700 до 800 детей. Дополнительное образование города представлено детско-юношеской спортивной школой (250), Детской школой искусств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антыкина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(250 детей), центрами «Колосок» и «Мужество» (общее количество детей – 250).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         Общее количество мест в детских садах – 610. Фактическая численность детей посещающих ДОУ – 650. Дополнительные места были введены за счет уплотнения групп. Неорганизованных детей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около300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человек, из них 70 в возрасте от 3 до 7 лет. В 2013 году начато строительство детского сада на 150 мест. С вводом нового детского сада проблема устройства детей (в возрасте от 3 до 7 лет) в детские сады будет полностью решена. </w:t>
      </w:r>
    </w:p>
    <w:p w:rsidR="00A21019" w:rsidRPr="00A358C8" w:rsidRDefault="00A21019" w:rsidP="00357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Все общеобразовательные учреждения города имеют лицензию, аккредитованы, материально - техническая и учебная база соответствует требованиям Государственного образовательного стандарта. В  учреждениях созданы необходимые учебные условия, используются современные информационные технологии в образовательном процессе. В учебном процессе общеобразовательных школ активно используются мультимедийные установки, имеется интерактивное оборудование. Доля общеобразовательных учреждений, подключенных к сети Интернет и использующих Интернет-ресурсы в образовательном процессе, составляет 100 процентов. В школах созданы и действуют школьные сайты, внедряются «электронные дневники». Обеспечение горячим питанием  школьников составило 100 процентов.</w:t>
      </w:r>
    </w:p>
    <w:p w:rsidR="00A21019" w:rsidRPr="00A358C8" w:rsidRDefault="00A21019" w:rsidP="00357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>Социологический Опрос родителей детей, посещающих образовательные учреждения показал, что 80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и дошкольные учреждения 85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опрошенных удовлетворены оказываемой услугой.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Неудовлетворенность остальных родителей связана с устаревшим технологическим оборудованием, отсутствием закупа новых игрушек, капитального ремонта зданий. 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Наиболее значимые мероприятия по развитию системы образования в городском округе в 2013 году: </w:t>
      </w:r>
    </w:p>
    <w:p w:rsidR="00A21019" w:rsidRPr="00A358C8" w:rsidRDefault="00A21019" w:rsidP="00A059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начало строительства дошкольного образовательного учреждения на 150 мест – 5 479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A059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мероприятия по капитальному ремонту зданий и помещений, в которых размещаются дошкольные учреждения (ремонт путей эвакуации в д/с 47, замена эвакуационных лестниц в д/с 12, ремонт кровли в д/с 35, замена дверных и оконных блоков в д/с 12, 47 и 35) – 2 277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A059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приобретение школьного автобуса – 1 435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A059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капитальный ремонт зданий, в которых размещаются общеобразовательные учреждения (замена оконных блоков и ремонт кровли в школе  № 19) – 1 427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.;</w:t>
      </w:r>
    </w:p>
    <w:p w:rsidR="00A21019" w:rsidRPr="00A358C8" w:rsidRDefault="00A21019" w:rsidP="00A0599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летние  оздоровительные  мероприятия  –  4</w:t>
      </w:r>
      <w:r w:rsidR="00A0599E">
        <w:rPr>
          <w:rFonts w:ascii="Times New Roman" w:hAnsi="Times New Roman" w:cs="Times New Roman"/>
          <w:sz w:val="24"/>
          <w:szCs w:val="24"/>
        </w:rPr>
        <w:t> </w:t>
      </w:r>
      <w:r w:rsidRPr="00A358C8">
        <w:rPr>
          <w:rFonts w:ascii="Times New Roman" w:hAnsi="Times New Roman" w:cs="Times New Roman"/>
          <w:sz w:val="24"/>
          <w:szCs w:val="24"/>
        </w:rPr>
        <w:t>248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</w:t>
      </w:r>
    </w:p>
    <w:p w:rsidR="00A21019" w:rsidRPr="00A358C8" w:rsidRDefault="00A21019" w:rsidP="00D429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D429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РФ от 07.05.2012 года № 597 «О мероприятиях по реализации государственной социальной политики» в системе образования (как общего так дошкольного и дополнительного) реализуются мероприятия по поэтапному совершенствованию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системы оплаты труда педагогов образовательных учреждений города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. В 2013 году целевые показатели, установленные «дорожными картами», достигнуты и приведены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693"/>
        <w:gridCol w:w="2835"/>
      </w:tblGrid>
      <w:tr w:rsidR="00A21019" w:rsidRPr="00A358C8" w:rsidTr="00A0599E">
        <w:tc>
          <w:tcPr>
            <w:tcW w:w="198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образования</w:t>
            </w:r>
          </w:p>
        </w:tc>
        <w:tc>
          <w:tcPr>
            <w:tcW w:w="184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69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Установленный целевой показатель на 2013 год</w:t>
            </w:r>
          </w:p>
        </w:tc>
        <w:tc>
          <w:tcPr>
            <w:tcW w:w="283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средняя заработная плата за 2013 год</w:t>
            </w:r>
          </w:p>
        </w:tc>
      </w:tr>
      <w:tr w:rsidR="00A21019" w:rsidRPr="00A358C8" w:rsidTr="00A0599E">
        <w:tc>
          <w:tcPr>
            <w:tcW w:w="198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84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28365</w:t>
            </w:r>
          </w:p>
        </w:tc>
        <w:tc>
          <w:tcPr>
            <w:tcW w:w="283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29628</w:t>
            </w:r>
          </w:p>
        </w:tc>
      </w:tr>
      <w:tr w:rsidR="00A21019" w:rsidRPr="00A358C8" w:rsidTr="00A0599E">
        <w:tc>
          <w:tcPr>
            <w:tcW w:w="198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184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23791</w:t>
            </w:r>
          </w:p>
        </w:tc>
        <w:tc>
          <w:tcPr>
            <w:tcW w:w="283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24688</w:t>
            </w:r>
          </w:p>
        </w:tc>
      </w:tr>
      <w:tr w:rsidR="00A21019" w:rsidRPr="00A358C8" w:rsidTr="00A0599E">
        <w:tc>
          <w:tcPr>
            <w:tcW w:w="198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</w:p>
        </w:tc>
        <w:tc>
          <w:tcPr>
            <w:tcW w:w="184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693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18437</w:t>
            </w:r>
          </w:p>
        </w:tc>
        <w:tc>
          <w:tcPr>
            <w:tcW w:w="2835" w:type="dxa"/>
          </w:tcPr>
          <w:p w:rsidR="00A21019" w:rsidRPr="00A358C8" w:rsidRDefault="00A21019" w:rsidP="0035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8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19754</w:t>
            </w:r>
          </w:p>
        </w:tc>
      </w:tr>
    </w:tbl>
    <w:p w:rsidR="00A21019" w:rsidRPr="00A358C8" w:rsidRDefault="00A21019" w:rsidP="0035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A0599E">
      <w:pPr>
        <w:pStyle w:val="ae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Летняя оздоровительная кампания 2013 год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 период каникул  дети отдыхали в городских лагерях, загородных лагерях. Охват детей в возрасте от 7 до 14 лет различными формами отдыха составил 862 человека, что составило 90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 от общего числа детей данного возраста и 100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от числа пожелавших принять участие в летнем оздоровлении. В период летних каникул осуществлялось трудоустройство несовершеннолетних граждан (321 подросток), оплата труда которых проводилась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средств местного бюджета и центра занятости. Подростки в основном работали на благоустройстве города.  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A0599E">
      <w:pPr>
        <w:pStyle w:val="ae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:rsidR="00A21019" w:rsidRPr="00A358C8" w:rsidRDefault="00A21019" w:rsidP="0035778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A059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сфере культуры расходы составили 16 096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Выполнены работы по разборке примыкания к зданию городской библиотеки (470</w:t>
      </w:r>
      <w:r w:rsidR="00A0599E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.), ремонтные работы в здании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МККУК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(129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.), замена окон в библиотеке (59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.), пополнен библиотечный фонд (140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.), проведены праздничные городские мероприятия (491</w:t>
      </w:r>
      <w:r w:rsidR="00A0599E">
        <w:rPr>
          <w:rFonts w:ascii="Times New Roman" w:hAnsi="Times New Roman" w:cs="Times New Roman"/>
          <w:sz w:val="24"/>
          <w:szCs w:val="24"/>
        </w:rPr>
        <w:t>,0</w:t>
      </w:r>
      <w:r w:rsidRPr="00A35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.).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Интенсивность работы учреждений культурно-досуговой деятельности характеризуется числом клубных формирований. Число клубных формирований в расчете на 1 культурно-досуговое учреждение составляет 5,5 единиц – это ниже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</w:t>
      </w:r>
      <w:r w:rsidR="0035778F" w:rsidRP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Число культурно-досуговых мероприятий в расчете на 1 культурно-досуговое учреждение составило 445,5, что значительно выше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показателя (174).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среднем ежегодно учреждения культуры проводят более 700 мероприятий, из которых 45,5% адресованы детям и подросткам.</w:t>
      </w:r>
    </w:p>
    <w:p w:rsidR="00A21019" w:rsidRPr="00A358C8" w:rsidRDefault="00A21019" w:rsidP="00A059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lastRenderedPageBreak/>
        <w:t>Оценивая востребованность населением услуг учреждений культурно-досугового типа отмечается ежегодный рост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количества участников культурных мероприятий. Показатель посещаемости  в расчете на 1 жителя    остается стабильным и составляет  2,9 мероприятия, что соответствует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среднеобластному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показателю (2,3). </w:t>
      </w:r>
      <w:r w:rsidRPr="00A358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Удельный вес населения, участвующего в работе клубных формирований, стабильный и составляет 4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%, что на 1 единицу выше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(3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Согласно методике оценке уровня доступности услуг учреждений культуры, учреждения способствуют сохранению достаточно высокого уровня досуговой занятости несовершеннолетних и охвата подростков и молодежи услугами учреждений культуры. Около 2 тыс. детей и подростков являются постоянными посетителями учреждений культуры - участниками художественной самодеятельности (230 человек), читателями библиотек (1738 человек). Это составляет около 90,0 процентов от общего количества детей в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округа Верхняя Тура.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 базе муниципальных культурно-досуговых учреждений действует 11 клубных формирований, </w:t>
      </w:r>
      <w:r w:rsidRPr="00A358C8">
        <w:rPr>
          <w:rFonts w:ascii="Times New Roman" w:hAnsi="Times New Roman" w:cs="Times New Roman"/>
          <w:color w:val="000000"/>
          <w:sz w:val="24"/>
          <w:szCs w:val="24"/>
        </w:rPr>
        <w:t>36,4</w:t>
      </w:r>
      <w:r w:rsidR="00A05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A358C8">
        <w:rPr>
          <w:rFonts w:ascii="Times New Roman" w:hAnsi="Times New Roman" w:cs="Times New Roman"/>
          <w:sz w:val="24"/>
          <w:szCs w:val="24"/>
        </w:rPr>
        <w:t xml:space="preserve"> из которых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на работу с детьми. В творческих коллективах и клубных объединениях занято около 5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 населения города. 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Значительное количество услуг учреждений культуры предоставляется на платной основе. Доля платных клубных формирований составляет 45,6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 от общего количества. 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На платной основе проводится 70,4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 детских мероприятий.</w:t>
      </w:r>
    </w:p>
    <w:p w:rsidR="00A21019" w:rsidRPr="00A358C8" w:rsidRDefault="00A21019" w:rsidP="00A0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Традиционными стали социально-значимые городские мероприятия. Это и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Конно-спортивные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праздники, народные гуляния в день города и татаро-башкирский праздник «Сабантуй», торжественные мероприятия 1 мая, 9 мая, 22 июня, Дни татарской национальной культуры в библиотеке им.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Ф.Ф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Павленкова, открытие снежного городка и многие другие.</w:t>
      </w:r>
    </w:p>
    <w:p w:rsidR="00A21019" w:rsidRPr="00A358C8" w:rsidRDefault="00A21019" w:rsidP="00A0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36 мероприятий в 2013 году было проведено для детей, подростков и молодежи. Это танцевально-развлекательные  и шоу-программы для молодежи, спектакли, концерты и игровые программы для детей и подростков. Наиболее значимым мероприятием для данной категории населения стал Городской фестиваль-конкурс  талантов «Знай наших».</w:t>
      </w:r>
    </w:p>
    <w:p w:rsidR="00A21019" w:rsidRPr="00A358C8" w:rsidRDefault="00A21019" w:rsidP="00A0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Организованы и проведены 15 мероприятий для социально незащищенных слоев населения городского округа в рамках Дней милосердия, Месячника Защитника Отечества, Дня Победы, Дня пожилого человека, Декады Инвалидов. </w:t>
      </w:r>
    </w:p>
    <w:p w:rsidR="00A21019" w:rsidRPr="00A358C8" w:rsidRDefault="00A21019" w:rsidP="00A0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2013 году 2 коллектива в очередной раз подтвердили свои звания: театральный коллектив – звание «народный» и танцевальный коллектив – «образцовый.  Эти же коллективы - «Образцовый» коллектив «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-шоу Ларисы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Шавниной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Шавнина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Лариса Евгеньевна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и «Народный» театральный коллектив, руководитель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Кривцун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Светлана Михайловна стали победителями Областного конкурса на получение грантов Министерства культуры Свердловской области, получив по 200 000 рублей каждый. Творческие коллективы достойно представляют Свердловскую область и Верхнюю Туру на фестивалях и конкурсах всероссийского и международного уровня и стали лауреатами и дипломантами в 6 конкурсах и фестивалях областного и регионального значений. </w:t>
      </w:r>
    </w:p>
    <w:p w:rsidR="00A21019" w:rsidRPr="00A358C8" w:rsidRDefault="00A21019" w:rsidP="00A0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Услугами библиотек пользуются 43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% населения города.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В библиотеках города регулярно оформляются тематические книжные выставки и информационные стенды; проводятся обзоры, лекции, беседы, уроки-беседы, деловые игры, познавательные часы, диспуты; осуществляется выпуск закладок, памяток, библиографических сборников.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Широко используются интерактивные формы работы: мультимедийные занятия,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-игровые программы, информационно-правовые практикумы, уроки здоровья.</w:t>
      </w:r>
    </w:p>
    <w:p w:rsidR="00A21019" w:rsidRPr="00A358C8" w:rsidRDefault="00A21019" w:rsidP="00357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На повышение качества культурных услуг и их доступности была направлена деятельность по внедрению современных информационных технологий в сферу культуры, в том числе создание электронных каталогов библиотечных фондов для перехода на оказание услуг населению в электронной форме, модернизацию материально-технической базы учреждений культуры. </w:t>
      </w:r>
    </w:p>
    <w:p w:rsidR="00A21019" w:rsidRPr="00A358C8" w:rsidRDefault="00A21019" w:rsidP="0035778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58C8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комплектованию фондов общедоступных библиотек в городском округе Верхняя Тура направлена на достижение поставленной Губернатором Свердловской области цели - повышение рейтинга Свердловской области среди субъектов РФ по показателю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библиотечных фондов до 30 места (с занимаемого по итогам 2009 года 73 места). В 2013 году на приобретение новых книг для библиотек направлено 165 тыс. руб., в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. за счет средств местного бюджета 140 тыс. руб., областного 25 тыс. руб. Приобретено 118 экземпляров книг и 79 изданий (8 наименований газет, 71 наименований журналов).</w:t>
      </w:r>
    </w:p>
    <w:p w:rsidR="00A21019" w:rsidRPr="00A358C8" w:rsidRDefault="00A21019" w:rsidP="00A0599E">
      <w:pPr>
        <w:tabs>
          <w:tab w:val="left" w:pos="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С 1 июля 2013 г. начато поэтапное повышение заработной платы работникам культуры. Фактическая средняя заработная плата за 2013 год составила 15 989,0  рублей.</w:t>
      </w:r>
    </w:p>
    <w:p w:rsidR="00A21019" w:rsidRPr="00A358C8" w:rsidRDefault="00A21019" w:rsidP="0035778F">
      <w:pPr>
        <w:tabs>
          <w:tab w:val="left" w:pos="9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A05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физической культуры и спорта в Городском округе Верхняя Тура» приобретен спортивный инвентарь  и моторно-гребная лодка (катамаран прогулочный).</w:t>
      </w:r>
    </w:p>
    <w:p w:rsidR="00A21019" w:rsidRPr="00A358C8" w:rsidRDefault="00A21019" w:rsidP="00A05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С целью реализации плана спортивно-массовых мероприятий за 2013 год проведено 29 спортивных мероприятий (26 на территории муниципального образования и 3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с выездом в другие города) на общую сумму 284,0 тыс. рублей из  местного бюджета. В спортивных мероприятиях приняло участие 2300 человек. Наиболее значимые: первенство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ГЗО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по хоккею среди взрослых команд, «Лыжня России - 2013», первенство по волейболу среди взрослых, Весенняя легкоатлетическая эстафета, осенняя традиционная эстафета, «Кросс Наций». </w:t>
      </w:r>
    </w:p>
    <w:p w:rsidR="00A21019" w:rsidRPr="00A358C8" w:rsidRDefault="00A21019" w:rsidP="00A059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рамках патриотического направления проведено около 30 мероприятий, в том числе молодежная игра "Зарница". Приобретены для ВПК «Мужество» винтовки и маскхалаты. </w:t>
      </w:r>
    </w:p>
    <w:p w:rsidR="0035778F" w:rsidRPr="00A358C8" w:rsidRDefault="0035778F" w:rsidP="0035778F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019" w:rsidRPr="00A358C8" w:rsidRDefault="00A21019" w:rsidP="00A0599E">
      <w:pPr>
        <w:pStyle w:val="ae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</w:rPr>
        <w:t>Реализация муниципальных программ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>В Городском округе Верхняя Тура на 2013 год утверждены 22 муниципальные программы с общим объемом бюджетных ассигнований на ре</w:t>
      </w:r>
      <w:r w:rsidR="007231FA" w:rsidRPr="00A358C8">
        <w:rPr>
          <w:rFonts w:ascii="Times New Roman" w:hAnsi="Times New Roman" w:cs="Times New Roman"/>
          <w:sz w:val="24"/>
          <w:szCs w:val="24"/>
        </w:rPr>
        <w:t>ализацию мероприятий  в сумме 29</w:t>
      </w:r>
      <w:r w:rsidRPr="00A358C8">
        <w:rPr>
          <w:rFonts w:ascii="Times New Roman" w:hAnsi="Times New Roman" w:cs="Times New Roman"/>
          <w:sz w:val="24"/>
          <w:szCs w:val="24"/>
        </w:rPr>
        <w:t> </w:t>
      </w:r>
      <w:r w:rsidR="007231FA" w:rsidRPr="00A358C8">
        <w:rPr>
          <w:rFonts w:ascii="Times New Roman" w:hAnsi="Times New Roman" w:cs="Times New Roman"/>
          <w:sz w:val="24"/>
          <w:szCs w:val="24"/>
        </w:rPr>
        <w:t>390</w:t>
      </w:r>
      <w:r w:rsidRPr="00A358C8">
        <w:rPr>
          <w:rFonts w:ascii="Times New Roman" w:hAnsi="Times New Roman" w:cs="Times New Roman"/>
          <w:sz w:val="24"/>
          <w:szCs w:val="24"/>
        </w:rPr>
        <w:t xml:space="preserve"> тыс. руб. Все муниципальные программы можно разделить на четыре основных направления, определенных в соответствии с «майскими» Указами Президента РФ (жилищно-коммунальная сфера, развитие образование, развитие культуры и спорта, социальное направление).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Исполнение по мероприятиям муниципальных программ составило 24 306,7 тыс. руб. или 82,7%.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 % исполнения объясняется следующими факторами: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на многие мероприятия были проведены торги на предмет определения подрядчика в соответствии с 94-ФЗ, что позволило сэкономить часть средств. 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не выполнены и не оплачены работы по разработке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ПСД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новой школы из-за того, что типовой проект, представленный подрядчиком, не удовлетворял требованиям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ОУО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, из-за чего стало необходимо разрабатывать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 xml:space="preserve">, без увеличения стоимости работ по контракту. </w:t>
      </w:r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</w:rPr>
        <w:t xml:space="preserve">- работы по разработке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ПСД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Сопочного месторождения также не были выполнены ввиду того, что не предоставлено в срок исходная информация, в виду чего до конца года не представилось возможным провести торги на предмет определения подрядчика в соответствии с 94-ФЗ. </w:t>
      </w:r>
      <w:proofErr w:type="gramEnd"/>
    </w:p>
    <w:p w:rsidR="00A21019" w:rsidRPr="00A358C8" w:rsidRDefault="00A21019" w:rsidP="0035778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строительство нового детского сада из-за поздно начатых строительных работ повлекло за собой низкий процент исполнения по данной программе.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</w:rPr>
        <w:tab/>
        <w:t>А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дминистрация провела целенаправленную работу по реализации муниципальных целевых программ, в их числе: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материально-технической базы архива  администрации  Городского округа Верхняя Тура на 2013-2015</w:t>
      </w:r>
      <w:r w:rsidR="00A05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гг." 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Запланировано средств – 26 000 рублей, фактически израсходовано – 25 250 рублей. Исполнение по данной программе составило – 97,12%. Расходы производились на приобретение основных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я архива администрации города,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. приобретение системного блока, клавиатуры, источника бесперебойного питания, стеллажей и архивных коробок.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"По обеспечению первичных мер пожарной безопасности на территории Городского округа Верхняя Тура на 2011-2013 годы".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339 450 рублей, фактически израсходовано – 339 029,50 рублей. Исполнение по данной программе составило – 99,88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Расходы производились на материально-техническое обеспечение деятельности внештатного инструктора по пожарной профилактике в соответствии с договором гражданско-правового характера, показ фильмов по противопожарной тематике, ремонт пожарных резервуаров, приобретение огнетушителей.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"Меры социальной поддержки отдельных категорий граждан в Городском округе Верхняя Тура на 2013-2015</w:t>
      </w:r>
      <w:r w:rsidR="00A05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гг."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78 000 рублей, фактически израсходовано – 78 000 рублей. Исполнение по данной программе составило – 100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Расходы производились на возмещение затрат на междугородний проезд гражданам, нуждающихся в процедуре гемодиализа (3 человека).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сети автомобильных дорог местного значения общего пользования в Городском округе Верхняя Тура на 2012-2015</w:t>
      </w:r>
      <w:r w:rsidR="00A059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proofErr w:type="gramEnd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3 885 401 рублей, фактически израсходовано – 3 742 142,41 рублей. Исполнение по данной программе составило – 96,31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оизводилось: 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на содержание дорог в соответствии с муниципальным заданием, утвержденным для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"Благоустройство" на основании отчетов об использовании целевых средств за отчетный период в сумме 2 386 357 рублей (исполнение составило 100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проведен конкурс на выполнение работ по строительству мостового перехода. Работы выполнены и оплачены полностью в сумме 911 570, 95 рублей (исполнение составило 86,75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- данный процент исполнения обуславливается снижением сметной стоимости после проведения торгов, а также обнаружением арифметической ошибкой в сметной документации, которая повлекла за собой снижение сметной стоимости проекта).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ремонт  дворовых территорий, проездов к дворовым территориям многоквартирных домов населенных пунктов (№№ 7,9,11 по улице 8 Марта; №№ 22,24,28 по улице Бажова; №№ 5,7,9 по улице Строителей), включая экспертизу сметной документации (исполнение составило 96,19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- данный процент обуславливается снижением цены контракта после проведения торгов);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разработан проект организации безопасного дорожного движения на улично-дорожной сети на сумму 99 267 рублей (исполнение составило 99,27%).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Выполнен ремонт деревянного мостика и ремонт металлической лестни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цы по </w:t>
      </w:r>
      <w:proofErr w:type="spellStart"/>
      <w:r w:rsidR="00A0599E">
        <w:rPr>
          <w:rFonts w:ascii="Times New Roman" w:hAnsi="Times New Roman" w:cs="Times New Roman"/>
          <w:sz w:val="24"/>
          <w:szCs w:val="24"/>
          <w:lang w:eastAsia="ru-RU"/>
        </w:rPr>
        <w:t>ул.К.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Маркса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, расходы произведены в сумме 99 087 руб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(исполнение составило 99,99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приобретено оборудование для текущего (ямочного) ремонта дорог (бензиновый генератор, отбойный молоток,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виброплита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, калибр, бензиновый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швонарезчик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) на сумму 166 283,46 рублей (исполнение составило 100</w:t>
      </w:r>
      <w:r w:rsidR="00A0599E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%).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"Подготовка документов территориального планирования, градостроительного зонирования и документации по планировке территории Городского округа Верхняя Тура" на 2011-2015 годы.</w:t>
      </w:r>
    </w:p>
    <w:p w:rsidR="00A21019" w:rsidRPr="00A358C8" w:rsidRDefault="00A21019" w:rsidP="0035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482 000 рублей, фактически израсходовано – 481 365,90 рублей. Исполнение по данной программе составило – 99,87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Проведены работы по разработке проекта планировки микрорайона "Центральный" на сумму 317 004,33 рубля и проекта планировки микрорайона больничного городка на сумму 164 361,57 рублей с целью дальнейшей реализации генерального плана города, выделения земельных участков под строительство и развитие коммунальной инфраструктуры.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"Создание системы учета недвижимости на территории городского округа Верхняя Тура на 2013-2015 годы".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442 000 рублей, фактически израсходовано – 440 346,85 рублей. Исполнение по данной программе составило – 99,63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оизводилось: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на подготовку техдокументации здания по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143 (здание д/я №11 для проведения лицензирования) в сумме 264 346,85 (исполнение составило 99,75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плачены выполненные работы по межеванию 6 земельных участков под многоквартирными домами по ул.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, 18,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20,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22,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27,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29,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31 в сумме 24 000 рублей (исполнение составило 100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C56CA2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роведены и оплачены работы по меже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ванию земельных участков по </w:t>
      </w:r>
      <w:proofErr w:type="spellStart"/>
      <w:r w:rsidR="00A0599E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A059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5А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, ул. Совхозная, 18,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20,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22 в сумме 12 000 (исполнение 92,31</w:t>
      </w:r>
      <w:r w:rsidR="00A059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%) для проведения работ по реконструкции детских площадок;</w:t>
      </w:r>
    </w:p>
    <w:p w:rsidR="00A21019" w:rsidRPr="00A358C8" w:rsidRDefault="00C56CA2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ыполнены и оплачены работы на сумму 15 000 рублей за предоставление справок о собственнике недвижимого имущества из БТИ, за межевание земельных участков под индивидуальное жилищное строительство для продажи через торги (исполнение составило 100%);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ыполнены и оплачены работы на сумму 125 000 рублей за определение рыночной стоимости автомобилей для продажи через аукцион (Волга ГАЗ 31105, фургон ГАЗ 2747, автобус,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ассенизаторная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машина), за определение рыночной стоимости объектов для сдачи в аренду (имущественный комплекс системы водоснабжения, водоотведения, теплоснабжения)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"Программа поддержки и развития малого и среднего предпринимательства на территории Городского округа Верхняя Тура на 2012-2015 годы"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100 000 рублей, фактически израсходовано – 93 650 рублей. Исполнение по данной программе составило – 93,65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оизводилось:</w:t>
      </w:r>
    </w:p>
    <w:p w:rsidR="00A21019" w:rsidRPr="00A358C8" w:rsidRDefault="00C56CA2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роизведена компенсация по оплате консультационные услуги в сумме 8 000 рублей  (исполнение составило 100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роизведены расходы по содействию в государственной регистрации юридического лица в государственных органах некоммерческого органа "Фонд поддержки малого и среднего предпринимательства" в сумме 4 000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редоставление субсидии на возмещение части затрат на приобретение основных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я субъектов малого и среднего предпринимательства в сумме 23 500 рублей (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Топорищева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Василова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А.К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., ООО «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Экострой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Исаков И.В.,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Л.А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.)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C56CA2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редоставление субсидии на возмещение части затрат на технологическое присоединение к объекту электрохозяйства в сумме 15 000 рублей (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Шмаков И.В.,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Ложкина О.А.) (исполнение составило 100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казание поддержки, направленной на профессиональную подготовку, переподготовку и повышение квалификации кадров для субъектов малого и среднего предпринимательства в сумме 33 150 рублей. Реестр поддержки субъектов малого и среднего предпринимательства размещен на официальном сайте администрации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редоставление субсидии на возмещение части затрат на участие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выстовочно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-ярмарочных мероприятиях в сумме 10 000 рублей (ООО «Альянс»,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Воскрецов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А.Ю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 (исполнение составило 61,6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- данный процент исполнения обуславливается отсутствием заявок от субъектов малого и среднего предпринимательства по данному направлению).</w:t>
      </w:r>
      <w:proofErr w:type="gramEnd"/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муниципальной службы в городском округе Верхняя Тура на 2009-2013 годы"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120 800 рублей, фактически израсходовано – 112 230 рублей. Исполнение по данной программе составило – 92,91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 на оплату курсов повышения квалификации, проживание и командировочные расходы для муниципальных служащих. Оплачены проживание,  суточные и обучение для 8 муниципальных служащих.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"Экология и природные ресурсы Городского округа  Верхняя Тура на 2012-2013 годы"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средств – 3 665 876 рублей, фактически израсходовано – 3 576 372,96 рублей. Исполнение по данной программе составило – 97,56%. 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мероприятия по благоустройству города (уборка несанкционированных свалок, санитарная уборка и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аккорицидная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обработка кладбища, проведение субботников и т.д.) в соответствии с муниципальным заданием, утвержденным для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МБУ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"Благоустройство" на основании отчетов об использовании целевых средств за установленный период в сумме 1 405 876 руб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лей (исполнение составило 100%);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ыполнены и оплачены работы по обустройству источников нецентрализованного водоснабжения по ул. Иканина, 191 и Свердлова, 8, Володарского, 19 в сумме 284 949,12 рублей (исполнение составило 96,24% - данный процент исполнения обуславливается экономией за счет проведения работ по бурению);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роведено и оплачено исследование качества воды в источниках нецентрализованного водоснабжения (27 источников) в сумме 53 970,84  рублей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заключенного договора с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Получены заключения о качестве питьевой воды. Все показатели в пределах допустимых концентраций (исполнение составило 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100 %);</w:t>
      </w:r>
    </w:p>
    <w:p w:rsidR="00A21019" w:rsidRPr="00A358C8" w:rsidRDefault="00C56CA2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риобретение контейнера для утилизации ртутьсодержащих отходов и химических  источников тока, затраты составили 31 500 рублей. Контейнер установлен в фойе помещения, занимаемого управляющей компанией "Верхнетуринская" (исполнение составило 95,65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C56CA2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роизведена оплата инженерно-геологических изысканий по объекту «Строительство полигона по безопасному размещению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» в сумме 1 800 077 рублей (исполнение составило 95,9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%). Окончание работ по разработке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ПСД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полигона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ожидается в 2014 году. Сумма контракта по данному направлению составляет 3 450 000 рублей.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 "Развитие системы дошкольного образования Городского округа Верхняя Тура на 2011-2013 годы"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4 591 600 рублей, фактически израсходовано – 4 585 401,65 рублей. Исполнение по данной программе составило – 99,87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%. 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– замену бойлера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56 в сумме 38 515,43 рублей (исполнение составило 97,75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аттестацию рабочих мест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56 согласно требованиям в сумме 30 600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ополнение материально-технической базы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56 в сумме 23 511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%).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атериалы для ремонта туалетов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56 в сумме 6 270 рублей (исполнение составило 96,63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емонт путей эвакуации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47 в сумме 190 319 рублей (исполнение составило 99,85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амену и монтаж деревянных окон на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№47 в сумме 23 000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тройматериалы для ремонта канализации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47 в сумме 20 500 рублей (исполнение составило 99,27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ополнение материально-технической базы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47 в сумме 9 000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оверка весов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47 в сумме 4 350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амена эвакуационных лестниц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12 в сумме 99 912 рублей (исполнение составило 99,91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амена и монтаж деревянных окон на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/сад № 12 в сумме 49 789 рублей (исполнение составило 99,58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%);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ынос магистральной трубы за территорию учреждения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д/сад №12 в сумме 150 000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амена теплообменника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35 в сумме 140 000 рублей (исполнение составило 100%);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стройматериалы для ремонта 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35 в сумме 89 000 рублей (исполнение составило 100%);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замена дверей и окон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35 в сумме 60 000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амена кровли – 3400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35 в сумме 1 310 915 рублей (исполнение составило 99,99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ополнение материально-технической базы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д/сад № 35 в сумме 31 800 рублей (исполнение составило 99,38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Строительство нового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на 150 мест (Произведена оплата первого этапа работ в сумме 2 307 920 рублей)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культуры и туризма в Городском округе Верхняя  Тура" на 2011-2015 годы: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1 318 700 рублей, фактически израсходовано – 1 259 576,83 рублей. Исполнение по данной программе составило – 95,52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%. 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оплату проектных работ по реконструкции здания библиотеки в сумме 94 204 рублей, выполнены работы по демонтажу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317 030 рублей,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заменена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окна в сумме 59 253 рублей (исполнение составило 99,93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-Предоставлена целевая субсидия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МБУК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ГЦКиД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экспертизы сметной документации по благоустройству территории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ГЦКиД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29 558 рублей (исполнение составило 59,12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- данный процент исполнения обуславливается фактической стоимостью работ по договору);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входных тамбуров здания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МККУК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128 836 рублей (исполнение составило 81,08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- данный процент исполнения обуславливается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не исполнением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проведению экспертизы сметной документации в сумме 30 000 рублей на ремонт кровли для вступления в областную целевую программу по развитию культуры);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омплектование фонда Центральной городской библиотеки им.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Ф.Ф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 Павленкова (подписка на периодические издания в сумме 139 827,74 рублей) (исполнение составило 99,88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рганизацию запланированных праздничных мероприятий: Проводы русской зимы, к 23 февраля, к 8 марта, День молодежи, День города, новогодние мероприятия (с учетом строительства снежного городка) в сумме 490 868,09 рублей (исполнение составило 98,37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 "Обеспечение жильем молодых семей на территории Городского округа Верхняя Тура на 2011-2015 годы"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931 040 рублей, фактически израсходовано – 205 200 рублей. Исполнение по данной программе составило – 22,04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оизводилось на приобретение жилья 2 молодым семьям (по мероприятиям 2012 года) и 1 из 4 молодых семей по мероприятиям 2013 года.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процент исполнения обуславливается тем, что по условиям данной программы молодые семьи могут реализовать право на приобретение жилья в течение 9 месяцев, финансирование с областного бюджета поступает в 4 квартале года из чего следует, что до конца текущего года данные семьи не могут подобрать жилье отвечающее требованиям программы по метражу на 1 члена семьи. </w:t>
      </w:r>
      <w:proofErr w:type="gramEnd"/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физической культуры и спорта в Городском  округе Верхняя Тура" на 2011-2015 годы»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1 609 100 рублей, фактически израсходовано – 1 552 454,50 рублей. Исполнение по данной программе составило – 96,48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%. 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оплату  за ремонт подвального помещения по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робова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2в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381 495 рублей (исполнение составило 99,87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оплата за покраску бортов хоккейного корта по ул.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Гробова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2в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95 462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оплата за ремонт внутри помещений здания ДЮСШ в сумме 199 986 рублей (исполнение составило 99,99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физкультурно-массовые мероприятия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ФКСиТ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. первенство по бегу на коньках, "Лыжня России 2013", участие в Открытом первенстве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ГЗО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по хоккею с шайбой среди взрослых команд, первенство по шахматам, турнир по мини-футболу и др., израсходовано 279 326 рублей (исполнение составило 98,51%)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физкультурно-массовых мероприятий ДЮСШ, 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. участие в лыжных соревнованиях, соревнованиях по хоккею, боксу, израсходовано 394 405,50 рубле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й (исполнение составило 95,73%).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спортивного оборудования и инвентаря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ФКСиТ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(волейбольные сетки, мячи, катамараны и баллоны к ним) в сумме 111 680 рублей (исполнение составило 76,49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 - данный процент исполнения обуславливается невыполнением мероприятия по приобретению мотора для моторной лодки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Приобретение спортивного оборудования и инвентаря ДЮСШ (для лыжной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секции) в сумме 90 100 рублей (исполнение составило 100%).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"Газификация Городского округа Верхняя Тура" на 2012-2015 годы»</w:t>
      </w:r>
    </w:p>
    <w:p w:rsidR="00A21019" w:rsidRPr="00A358C8" w:rsidRDefault="00A21019" w:rsidP="0035778F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358 000 рублей, фактически израсходовано – 331 015,54 рублей. Исполнение по данной программе составило – 92,46%.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оизводилось на оплату за инженерно-геологические изыскания в сумме 85 000 рублей, оплата проектных работ для прохождения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98 000 рублей, оплачены услуги по разработке дополнительного раздела в сумме 24 780 рублей, оплачены работы за проведение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123 235,54 рублей. Положительное заключение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получено. Ассигнования освоены не полностью в связи с тем, что остались неоплаченные работы по разработке рабочей документации. На сегодняшний день все проектные работы выполнены и оплачены, проект находится в Министерстве экономики Свердловской области на рассмотрении в получении положительного заключения на использования областных бюджетных средств на строительство данного газопровода.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"Молодежь Городского округа Верхняя Тура" на 2011-2015 годы»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Запланировано средств – 164 000 рублей, фактически израсходовано – 163 392 рублей. Исполнение по данной программе составило – 99,63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 на проведение фестивалей национальных культур, «Радуга детства», марафона «Веселый день», программ «Мама, папа, я спортивная семья», «1000 журавликов надежды», «Экологическая тропа», «Семейная гостиная».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"Патриотическое воспитание граждан Городского округа Верхняя Тура" на 2011-2015 годы»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140 000 рублей, фактически израсходовано – 139 712 рублей. Исполнение по данной программе составило – 99,79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 на оплату расходов в связи с чествованием «воинов-афганцев», проведение турнира "Супермен-2013", участие в игре "Зарница", проведение митинга в честь Дня Победы, Дня памяти и скорби, проведение 5-дневных учебных сборов допризывников, проведение турнира памяти И.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Сагеева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и В.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Юдина.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6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 целевая программа "Информатизация  Городского округа Верхняя Тура" на 2011-2015 годы»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83 010 рублей, фактически израсходовано – 7 200 рублей. Исполнение по данной программе составило – 8,67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оизводилось на приобретение компьютера для центра общественного доступа в сеть Интернет на базе библиотеки. Данный процент исполнения объясняется тем, что не выполнено мероприятие по подключению здания техникума к единой сети передачи данных Правительства Свердловской области, т.к. здание техникума не было передано в муниципальную собственность.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"Развитие образования Городского округа Верхняя Тура на 2011-2015 годы"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5 158 960 рублей, фактически израсходовано – 1 720 573,72 рублей. Исполнение по данной программе составило – 33,35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%. 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выполненные работы по капремонту кровли и замены оконных блоков в сумме 726 355 рублей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%); 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оплату расходов по укреплению материально-технической базы в сумме 138 644,62 рубля (приобретено оборудование для школьных столовых, медкабинета, кабинета химии) (исполнение составило 100</w:t>
      </w:r>
      <w:r w:rsidR="00C56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C56CA2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риобретение школьный автобус и </w:t>
      </w:r>
      <w:proofErr w:type="spellStart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тахографа</w:t>
      </w:r>
      <w:proofErr w:type="spellEnd"/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для школьного автобуса в сумме 735 000 рублей (исполнение составило 100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019" w:rsidRPr="00A358C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частичную оплату по разработке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проектно-сметной документации по объекту школа на 350 мест в сумме 120 574,10 рублей (лабораторные исследования земельного участка в сумме 46 604,10 рублей, произведена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топосъемка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 для строительства школы в сумме 58 200 рублей, оплачена подготовка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документации в сумме 15 770 рублей), (исполнение составило 3,39% - данный процент исполнения обуславливается несвоевременным предоставлением технических условий "на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подключение к сетям инженерного обеспечения" из-за чего проектная организация РОСС-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НТ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не выполнила разработку проекта в срок.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"Проведение капитальных ремонтов в многоквартирных домах  в Городском округе Верхняя Тура на 2012-2013 годы"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2 073 135 рублей, фактически израсходовано – 1 753 822 рублей. Исполнение по данной программе составило – 84,60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 на капитальный ремонт жилого фонда: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квартиры по ул.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Гробова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, 24-1 в сумме 115 532 рублей;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ремонт комнаты по ул. К-Либкнехта, 176 в сумме 21 497 рублей;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ремонт фундамента дома по ул. Володарского, 39 в сумме 7 372 рублей;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проведена и оплачена экспертиза сметной документации на ремонт жилого дома по ул. Совхозная, 21 в сумме 35 432 рубля;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выполнены работы по ремонту дома по ул.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21 в сумме 1 573 989 рублей на условиях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бюджета.</w:t>
      </w:r>
    </w:p>
    <w:p w:rsidR="00A21019" w:rsidRPr="00A358C8" w:rsidRDefault="00A21019" w:rsidP="003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процент исполнения обуславливается тем, что при ремонте дома по ул. Совхозная, 21 были выявлены дополнительные работы, которые требовали дополнительного финансирования, т.к. ремонт производился на условиях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для подтверждения расходов необходимо было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проводенин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на достоверность сметной стоимости ремонта объекта.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Управляющая компания данную экспертизу не сделала в срок из-за чего не возможно было направить средства областного бюджета для оплаты дополнительных работ, в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с чем образовалась экономия и по средствам местного бюджета.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 на 2011-2015 годы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98 580 рублей, фактически израсходовано – 98 570,99 рублей. Исполнение по данной программе составило – 99,99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 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оизводилось на формирование земельных участков, выполнены и оплачены расходы по межеванию 31 земельного участка.</w:t>
      </w:r>
      <w:r w:rsidRPr="00A358C8">
        <w:rPr>
          <w:rFonts w:ascii="Times New Roman" w:hAnsi="Times New Roman" w:cs="Times New Roman"/>
          <w:sz w:val="24"/>
          <w:szCs w:val="24"/>
        </w:rPr>
        <w:t xml:space="preserve"> Подготовлено и передано в собственность однократно бесплатно отдельным категориям граждан 19 земельных участков общей площадью </w:t>
      </w:r>
      <w:r w:rsidR="00CC36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58C8">
        <w:rPr>
          <w:rFonts w:ascii="Times New Roman" w:hAnsi="Times New Roman" w:cs="Times New Roman"/>
          <w:sz w:val="24"/>
          <w:szCs w:val="24"/>
        </w:rPr>
        <w:t xml:space="preserve">2,18 га.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В 2013 году выдано 36 разрешений на  строительство индивидуальных жилых домов.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21.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"Профилактика терроризма и экстремизма на территории Городского округа Верхняя Тура на 2012-2013 годы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96 000 рублей, фактически израсходовано – 96 000 рублей. Исполнение по данной программе составило – 100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Расходование сре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оизводилось на установку видеонаблюдения на территории города по ул. Машиностроителей, 11. 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Муниципальная целевая программа "Комплексное развитие коммунальной  инфраструктуры Городского округа Верхняя Тура на 2012-2017 годы"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"Развитие и модернизация объектов коммунальной инфраструктуры Городского округа Верхняя Тура на 2012-2015 годы"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Запланировано средств – 3 490 619 рублей, фактически израсходовано – 3 429 332,34 рублей. Исполнение по данной подпрограмме составило – 98,24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Расходование средств производилось </w:t>
      </w:r>
      <w:proofErr w:type="gramStart"/>
      <w:r w:rsidRPr="00A358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58C8">
        <w:rPr>
          <w:rFonts w:ascii="Times New Roman" w:hAnsi="Times New Roman" w:cs="Times New Roman"/>
          <w:sz w:val="24"/>
          <w:szCs w:val="24"/>
        </w:rPr>
        <w:t>: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разработку схемы теплоснабжения в сумме 435 400,77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выполнение работ по реконструкции канализационного коллектора по ул. Ленина (переулок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Деминский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) в сумме 802,731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приобретение материалов и оборудования для ликвидаций аварий в сумме 370 045,44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выполнение работ по монтажу котла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КВГ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в сумме 269 984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тепловых сетей по ул. Володарского, 68 в сумме 19 629,89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наружной системы отопления и водопровода по </w:t>
      </w:r>
      <w:r w:rsidR="00CC36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58C8">
        <w:rPr>
          <w:rFonts w:ascii="Times New Roman" w:hAnsi="Times New Roman" w:cs="Times New Roman"/>
          <w:sz w:val="24"/>
          <w:szCs w:val="24"/>
        </w:rPr>
        <w:t>ул. Володарского, 68 в сумме 1 419 782 рублей;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- выполнение работ по ремонту выгребных ям в сумме 111 759,24 рублей.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 xml:space="preserve">Данный процент исполнения обуславливается экономией по проведению капитального ремонта водопроводной сети по ул. Машиностроителей от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д.4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д.6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в сумме 52 269 рублей.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"Оснащение муниципальных учреждений и многоквартирных домов приборами учета потребления энергетических ресурсов Городского округа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Верхняя Тура на 2012-2013 годы"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Запланировано средств – 37 757 рублей, фактически израсходовано – 31 132,12 рублей. Исполнение по данной подпрограмме составило – 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82,45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производились на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работ по установке приборов учета потребления энергетических ресурсов в многоквартирных домах. 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 сегодняшний день в соответствии с требованиями 261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ФЗ «об энергосбережении и повышении энергетической эффективности» муниципальные учреждения города оснащены приборами учета потребления энергетических ресурсов 100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%, оснащение данными приборами учета многоквартирных домов составляет: теплоснабжение – 100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(19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ГВС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– 100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(1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ХВС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– 94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(58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), газ 0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- (35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по требованию федерального закона с 2015 года), электроэнергия – 38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% (34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МКД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города продолжается работа в данном направлении.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Данный процент исполнения обуславливается пропорциональным поступлением средств из областного бюджета.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"Чистая вода" Городского округа Верхняя Тура на период до 2017 года»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Запланировано средств – 100 000 рублей, фактически израсходовано – 45 000 рублей. Исполнение по данной подпрограмме составило – 45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Расходование производилось на оплату кадастровых работ по межеванию земельных участков, расположенных к югу от города в прибрежной зоне Верхнетуринского водохранилища.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Данный процент исполнения обуславливается тем, что не в полном объеме подготовлена конкурсная документация в части разработки технического задания.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в 2013 году удалось развернуть работу по всем направлениям деятельности муниципального образования и добиться эффективности в выполнении целевых программ.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Администрацией городского округа проведена целенаправленная работа по выполнению решений Думы по следующим направлениям: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от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23.01.2013 г. Рекомендовать рассмотреть вопрос об исключении объектов с целью приватизации: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- Исключили из Перечня муниципального имущества и включили в план приватизации на 2014 год объекты, расположенные  по адресу ул.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Гробова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2б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(нежилые помещения в цокольном этаже жилого дома №28,28 (общая площадь 41,8).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 Объекты, расположенные по адресу ул.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Гробова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2б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(нежилые помещения в цокольном этаже жилого дома №1-4, №6 находятся в аренде до 23.04.2015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года).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5 от 23.01.2013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копия решения Думы Городского округа Верхняя Тура от 23.01.2013 №5 в общественную организацию «Ассоциация малого и среднего бизнеса 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Верхняя Тура».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от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26.02.2013. Рекомендовать совместно с </w:t>
      </w:r>
      <w:proofErr w:type="spell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ОУО</w:t>
      </w:r>
      <w:proofErr w:type="spellEnd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продолжить решение вопроса строительства нового детского сада: 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Подготовлен проект, ведется строительство детского сада.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№36 от 22.05.2013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Поручение главе городского округа представлять интересы </w:t>
      </w:r>
      <w:r w:rsidR="00FB0C4D"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Законодатель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B0C4D"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 Собрании Свердловско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</w:t>
      </w:r>
      <w:r w:rsidR="00FB0C4D"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области:</w:t>
      </w:r>
    </w:p>
    <w:p w:rsidR="00FB0C4D" w:rsidRPr="00A358C8" w:rsidRDefault="00FB0C4D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представлял интересы Думы Городского округа Верхняя Тура в Законодательном Собрании Свердловской области при рассмотрении проекта закона «О внесении  изменения в Приложение 1 к Избирательному кодексу Свердловской области».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№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46 от 03.07.2013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рекомендовать разработать муниципальную программу «Защита прав потребителей на территории городского округа Верхняя Тура на 2014 -2016 </w:t>
      </w:r>
      <w:proofErr w:type="spell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.» 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разработана, утверждена постановлением главы.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№53 от 31.07.2013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Администрации проводить мониторинг состояния жилья, имеющего значительный износ.</w:t>
      </w:r>
    </w:p>
    <w:p w:rsidR="00A21019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 Администрация городского округа проводит мониторинг жилых помещений признанных в законодательном порядке непригодными для проживания и многоквартирных домов, признанных аварийными, подлежащими сносу и реконструкции, готовит необходимые документы.</w:t>
      </w:r>
    </w:p>
    <w:p w:rsidR="00FB0C4D" w:rsidRPr="00A358C8" w:rsidRDefault="00A21019" w:rsidP="00357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0C4D" w:rsidRPr="00A3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№64 от 18.09.2013</w:t>
      </w:r>
      <w:r w:rsidR="00CC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C4D" w:rsidRPr="00A3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Совместно с </w:t>
      </w:r>
      <w:proofErr w:type="spellStart"/>
      <w:r w:rsidR="00FB0C4D" w:rsidRPr="00A3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ОУО</w:t>
      </w:r>
      <w:proofErr w:type="spellEnd"/>
      <w:r w:rsidR="00FB0C4D" w:rsidRPr="00A3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решить вопрос по медицинскому кабинету детского сада №</w:t>
      </w:r>
      <w:r w:rsidR="00CC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C4D" w:rsidRPr="00A35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</w:t>
      </w:r>
    </w:p>
    <w:p w:rsidR="00FB0C4D" w:rsidRPr="00A358C8" w:rsidRDefault="00FB0C4D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По медицинскому кабинету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«Детский сад №12»</w:t>
      </w:r>
      <w:r w:rsidR="00A21BE0" w:rsidRP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получено отрицательное заключение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о невозможности перепрофилирования помещения спальной комнаты в медицинский кабинет.</w:t>
      </w:r>
      <w:r w:rsidR="009A499D" w:rsidRPr="00A358C8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 xml:space="preserve"> к основному зданию является затратным. Во всех остальных городах (в случае невозможности лицензирования медкабинета) заключены прямые договора на обслуживание с больницами. Начальнику </w:t>
      </w:r>
      <w:proofErr w:type="spellStart"/>
      <w:r w:rsidRPr="00A358C8">
        <w:rPr>
          <w:rFonts w:ascii="Times New Roman" w:hAnsi="Times New Roman" w:cs="Times New Roman"/>
          <w:sz w:val="24"/>
          <w:szCs w:val="24"/>
        </w:rPr>
        <w:t>ОУО</w:t>
      </w:r>
      <w:proofErr w:type="spellEnd"/>
      <w:r w:rsidRPr="00A358C8">
        <w:rPr>
          <w:rFonts w:ascii="Times New Roman" w:hAnsi="Times New Roman" w:cs="Times New Roman"/>
          <w:sz w:val="24"/>
          <w:szCs w:val="24"/>
        </w:rPr>
        <w:t>, заведующей ДОУ предложено обратиться в Минздрав за разъяснениями. Заведующая ДОУ написала заявление Минздрав, ответа пока нет. Вопрос остался нерешенным.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№69 от 23.10.2013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Взять под контроль вопрос организации вневедомственной охраны социально значимых объектов: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Проведено совещание с руководителями бюджетных учреждений, где предложено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sz w:val="24"/>
          <w:szCs w:val="24"/>
          <w:lang w:eastAsia="ru-RU"/>
        </w:rPr>
        <w:t>Запланировать в бюджете на 2015 год оплату расходов услуг вневедомственной охраны.</w:t>
      </w:r>
      <w:r w:rsidR="009A499D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В настоящий период в Городском округе Верхняя Тура</w:t>
      </w:r>
      <w:r w:rsidR="00CC3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частично  организованна работа вневедомственной охраны</w:t>
      </w:r>
      <w:r w:rsidR="009A499D"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ЦГБ</w:t>
      </w:r>
      <w:proofErr w:type="spell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>, доме интернате.</w:t>
      </w: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№69 от 23.10.2013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Рекомендовать совместно с</w:t>
      </w:r>
      <w:r w:rsidR="009A499D"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ГБУЗ</w:t>
      </w:r>
      <w:proofErr w:type="spellEnd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 </w:t>
      </w:r>
      <w:proofErr w:type="spellStart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ЦГБ</w:t>
      </w:r>
      <w:proofErr w:type="spellEnd"/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CC3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Верхняя Тура» проработать вопрос о наркологической службе.</w:t>
      </w:r>
      <w:r w:rsidR="009A499D" w:rsidRPr="00A35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  <w:lang w:eastAsia="ru-RU"/>
        </w:rPr>
        <w:t>Наркологическая служба представлена приемом фельдшер</w:t>
      </w:r>
      <w:proofErr w:type="gramStart"/>
      <w:r w:rsidRPr="00A358C8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358C8">
        <w:rPr>
          <w:rFonts w:ascii="Times New Roman" w:hAnsi="Times New Roman" w:cs="Times New Roman"/>
          <w:sz w:val="24"/>
          <w:szCs w:val="24"/>
          <w:lang w:eastAsia="ru-RU"/>
        </w:rPr>
        <w:t xml:space="preserve"> нарколога в поликлиническом отделении. Лицензия на работу фельдшера – нарколога получена 23 января 2014 года.</w:t>
      </w:r>
    </w:p>
    <w:p w:rsidR="00A21019" w:rsidRPr="00A358C8" w:rsidRDefault="00A21019" w:rsidP="00357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19" w:rsidRPr="00A358C8" w:rsidRDefault="00A21019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8C8">
        <w:rPr>
          <w:rFonts w:ascii="Times New Roman" w:hAnsi="Times New Roman" w:cs="Times New Roman"/>
          <w:sz w:val="24"/>
          <w:szCs w:val="24"/>
        </w:rPr>
        <w:t>Подводя итоги работы за 2013</w:t>
      </w:r>
      <w:r w:rsidR="00CC3664">
        <w:rPr>
          <w:rFonts w:ascii="Times New Roman" w:hAnsi="Times New Roman" w:cs="Times New Roman"/>
          <w:sz w:val="24"/>
          <w:szCs w:val="24"/>
        </w:rPr>
        <w:t xml:space="preserve"> </w:t>
      </w:r>
      <w:r w:rsidRPr="00A358C8">
        <w:rPr>
          <w:rFonts w:ascii="Times New Roman" w:hAnsi="Times New Roman" w:cs="Times New Roman"/>
          <w:sz w:val="24"/>
          <w:szCs w:val="24"/>
        </w:rPr>
        <w:t>год констатирую, что в городском округе выполнена обширная программа по всем приоритетным направлениям деятельности муниципального образования. Достигнуты показатели эффективности в выполнении целевых программ. Определены перспективные приоритетные направления в развитии городского округа Верхняя Тура до 2018 года, для решения которых в последующие годы потребуется скоординированная работа всех институтов: органов местного</w:t>
      </w:r>
      <w:bookmarkStart w:id="0" w:name="_GoBack"/>
      <w:bookmarkEnd w:id="0"/>
      <w:r w:rsidRPr="00A358C8">
        <w:rPr>
          <w:rFonts w:ascii="Times New Roman" w:hAnsi="Times New Roman" w:cs="Times New Roman"/>
          <w:sz w:val="24"/>
          <w:szCs w:val="24"/>
        </w:rPr>
        <w:t xml:space="preserve"> самоуправления, общественных формирований, населения города.</w:t>
      </w:r>
    </w:p>
    <w:p w:rsidR="0035778F" w:rsidRPr="00A358C8" w:rsidRDefault="0035778F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78F" w:rsidRPr="00A358C8" w:rsidRDefault="0035778F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78F" w:rsidRPr="00A358C8" w:rsidRDefault="0035778F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78F" w:rsidRPr="00A358C8" w:rsidRDefault="0035778F" w:rsidP="0035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778F" w:rsidRPr="00A358C8" w:rsidSect="00A358C8">
      <w:headerReference w:type="default" r:id="rId9"/>
      <w:headerReference w:type="firs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0" w:rsidRDefault="00430DD0" w:rsidP="001C5A7B">
      <w:pPr>
        <w:spacing w:after="0" w:line="240" w:lineRule="auto"/>
      </w:pPr>
      <w:r>
        <w:separator/>
      </w:r>
    </w:p>
  </w:endnote>
  <w:endnote w:type="continuationSeparator" w:id="0">
    <w:p w:rsidR="00430DD0" w:rsidRDefault="00430DD0" w:rsidP="001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0" w:rsidRDefault="00430DD0" w:rsidP="001C5A7B">
      <w:pPr>
        <w:spacing w:after="0" w:line="240" w:lineRule="auto"/>
      </w:pPr>
      <w:r>
        <w:separator/>
      </w:r>
    </w:p>
  </w:footnote>
  <w:footnote w:type="continuationSeparator" w:id="0">
    <w:p w:rsidR="00430DD0" w:rsidRDefault="00430DD0" w:rsidP="001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8" w:rsidRPr="00A358C8" w:rsidRDefault="00A358C8" w:rsidP="001C5A7B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A358C8">
      <w:rPr>
        <w:rFonts w:ascii="Times New Roman" w:hAnsi="Times New Roman" w:cs="Times New Roman"/>
        <w:sz w:val="26"/>
        <w:szCs w:val="26"/>
      </w:rPr>
      <w:fldChar w:fldCharType="begin"/>
    </w:r>
    <w:r w:rsidRPr="00A358C8">
      <w:rPr>
        <w:rFonts w:ascii="Times New Roman" w:hAnsi="Times New Roman" w:cs="Times New Roman"/>
        <w:sz w:val="26"/>
        <w:szCs w:val="26"/>
      </w:rPr>
      <w:instrText>PAGE   \* MERGEFORMAT</w:instrText>
    </w:r>
    <w:r w:rsidRPr="00A358C8">
      <w:rPr>
        <w:rFonts w:ascii="Times New Roman" w:hAnsi="Times New Roman" w:cs="Times New Roman"/>
        <w:sz w:val="26"/>
        <w:szCs w:val="26"/>
      </w:rPr>
      <w:fldChar w:fldCharType="separate"/>
    </w:r>
    <w:r w:rsidR="00CC3664">
      <w:rPr>
        <w:rFonts w:ascii="Times New Roman" w:hAnsi="Times New Roman" w:cs="Times New Roman"/>
        <w:noProof/>
        <w:sz w:val="26"/>
        <w:szCs w:val="26"/>
      </w:rPr>
      <w:t>24</w:t>
    </w:r>
    <w:r w:rsidRPr="00A358C8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8" w:rsidRDefault="00A358C8">
    <w:pPr>
      <w:pStyle w:val="a6"/>
      <w:jc w:val="center"/>
    </w:pPr>
  </w:p>
  <w:p w:rsidR="00A358C8" w:rsidRDefault="00A35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2CF"/>
    <w:multiLevelType w:val="hybridMultilevel"/>
    <w:tmpl w:val="508A2388"/>
    <w:lvl w:ilvl="0" w:tplc="F1D06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24AE1"/>
    <w:multiLevelType w:val="hybridMultilevel"/>
    <w:tmpl w:val="02840482"/>
    <w:lvl w:ilvl="0" w:tplc="60FE6E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AA8"/>
    <w:rsid w:val="00013A6A"/>
    <w:rsid w:val="00020DEA"/>
    <w:rsid w:val="000254D2"/>
    <w:rsid w:val="00025A6B"/>
    <w:rsid w:val="000324ED"/>
    <w:rsid w:val="00056772"/>
    <w:rsid w:val="00077AF3"/>
    <w:rsid w:val="0008091E"/>
    <w:rsid w:val="000C725C"/>
    <w:rsid w:val="000F12D3"/>
    <w:rsid w:val="000F645A"/>
    <w:rsid w:val="000F6F33"/>
    <w:rsid w:val="00100EF8"/>
    <w:rsid w:val="0011110F"/>
    <w:rsid w:val="001164D1"/>
    <w:rsid w:val="001255ED"/>
    <w:rsid w:val="001355AA"/>
    <w:rsid w:val="00147469"/>
    <w:rsid w:val="00154598"/>
    <w:rsid w:val="00162CC2"/>
    <w:rsid w:val="00164259"/>
    <w:rsid w:val="00164A0C"/>
    <w:rsid w:val="001761B2"/>
    <w:rsid w:val="0018630A"/>
    <w:rsid w:val="0019256F"/>
    <w:rsid w:val="00195598"/>
    <w:rsid w:val="001A5C8B"/>
    <w:rsid w:val="001B2007"/>
    <w:rsid w:val="001C1ADE"/>
    <w:rsid w:val="001C290D"/>
    <w:rsid w:val="001C3C23"/>
    <w:rsid w:val="001C5A7B"/>
    <w:rsid w:val="001C65D8"/>
    <w:rsid w:val="00211D01"/>
    <w:rsid w:val="00245E86"/>
    <w:rsid w:val="002514D1"/>
    <w:rsid w:val="00270FDA"/>
    <w:rsid w:val="00275C84"/>
    <w:rsid w:val="00291822"/>
    <w:rsid w:val="002A217D"/>
    <w:rsid w:val="002A2532"/>
    <w:rsid w:val="002B1E38"/>
    <w:rsid w:val="002D7FD7"/>
    <w:rsid w:val="002F5D69"/>
    <w:rsid w:val="002F6A2B"/>
    <w:rsid w:val="00301E77"/>
    <w:rsid w:val="00311E98"/>
    <w:rsid w:val="00312474"/>
    <w:rsid w:val="003146BE"/>
    <w:rsid w:val="0032372D"/>
    <w:rsid w:val="00325302"/>
    <w:rsid w:val="00332CD2"/>
    <w:rsid w:val="00335BCA"/>
    <w:rsid w:val="00347673"/>
    <w:rsid w:val="003546A1"/>
    <w:rsid w:val="0035778F"/>
    <w:rsid w:val="0036102B"/>
    <w:rsid w:val="00371F5A"/>
    <w:rsid w:val="00381D96"/>
    <w:rsid w:val="00383EB8"/>
    <w:rsid w:val="0038417E"/>
    <w:rsid w:val="00384773"/>
    <w:rsid w:val="003910FA"/>
    <w:rsid w:val="003A5BA5"/>
    <w:rsid w:val="003B402A"/>
    <w:rsid w:val="003B5084"/>
    <w:rsid w:val="003D222E"/>
    <w:rsid w:val="003D5D80"/>
    <w:rsid w:val="003E1E17"/>
    <w:rsid w:val="003E29A4"/>
    <w:rsid w:val="003E4128"/>
    <w:rsid w:val="00400C29"/>
    <w:rsid w:val="00405BAD"/>
    <w:rsid w:val="0041098E"/>
    <w:rsid w:val="00410FFB"/>
    <w:rsid w:val="004152E6"/>
    <w:rsid w:val="00426BB1"/>
    <w:rsid w:val="00430DD0"/>
    <w:rsid w:val="00432651"/>
    <w:rsid w:val="00433158"/>
    <w:rsid w:val="00435A33"/>
    <w:rsid w:val="0044423F"/>
    <w:rsid w:val="004707A6"/>
    <w:rsid w:val="004727D5"/>
    <w:rsid w:val="00477EBD"/>
    <w:rsid w:val="0048135D"/>
    <w:rsid w:val="004827EB"/>
    <w:rsid w:val="00487F30"/>
    <w:rsid w:val="00495EE1"/>
    <w:rsid w:val="004976AB"/>
    <w:rsid w:val="004A280A"/>
    <w:rsid w:val="004A2924"/>
    <w:rsid w:val="004A3358"/>
    <w:rsid w:val="004B5A8C"/>
    <w:rsid w:val="004C6D4C"/>
    <w:rsid w:val="004C7931"/>
    <w:rsid w:val="004D0524"/>
    <w:rsid w:val="004D59C9"/>
    <w:rsid w:val="004D7CDE"/>
    <w:rsid w:val="00511E45"/>
    <w:rsid w:val="005178C4"/>
    <w:rsid w:val="0052075B"/>
    <w:rsid w:val="005210E3"/>
    <w:rsid w:val="00526378"/>
    <w:rsid w:val="005331D7"/>
    <w:rsid w:val="00533D57"/>
    <w:rsid w:val="005379EB"/>
    <w:rsid w:val="00540315"/>
    <w:rsid w:val="00547837"/>
    <w:rsid w:val="005569C4"/>
    <w:rsid w:val="00556E73"/>
    <w:rsid w:val="00557742"/>
    <w:rsid w:val="00567BC8"/>
    <w:rsid w:val="0058026E"/>
    <w:rsid w:val="00592979"/>
    <w:rsid w:val="005A0AA8"/>
    <w:rsid w:val="005A131B"/>
    <w:rsid w:val="005A2B82"/>
    <w:rsid w:val="005A3525"/>
    <w:rsid w:val="005C41F5"/>
    <w:rsid w:val="005C6D69"/>
    <w:rsid w:val="00601662"/>
    <w:rsid w:val="0060756C"/>
    <w:rsid w:val="00607FF2"/>
    <w:rsid w:val="00611E67"/>
    <w:rsid w:val="00612475"/>
    <w:rsid w:val="00623241"/>
    <w:rsid w:val="00627FAF"/>
    <w:rsid w:val="00631AFA"/>
    <w:rsid w:val="0063522D"/>
    <w:rsid w:val="006456F4"/>
    <w:rsid w:val="00651422"/>
    <w:rsid w:val="006707BB"/>
    <w:rsid w:val="00671818"/>
    <w:rsid w:val="00680F0D"/>
    <w:rsid w:val="00681B81"/>
    <w:rsid w:val="00687E41"/>
    <w:rsid w:val="006A1722"/>
    <w:rsid w:val="006A5018"/>
    <w:rsid w:val="006A6C5D"/>
    <w:rsid w:val="006C4DA5"/>
    <w:rsid w:val="006D0DB2"/>
    <w:rsid w:val="006D2B50"/>
    <w:rsid w:val="006D6D37"/>
    <w:rsid w:val="006F116B"/>
    <w:rsid w:val="006F5465"/>
    <w:rsid w:val="006F7CCA"/>
    <w:rsid w:val="00701FDE"/>
    <w:rsid w:val="00704DA1"/>
    <w:rsid w:val="00712114"/>
    <w:rsid w:val="007231FA"/>
    <w:rsid w:val="00723326"/>
    <w:rsid w:val="0073106A"/>
    <w:rsid w:val="00733770"/>
    <w:rsid w:val="00746A66"/>
    <w:rsid w:val="00752715"/>
    <w:rsid w:val="00761774"/>
    <w:rsid w:val="007634B3"/>
    <w:rsid w:val="00766A31"/>
    <w:rsid w:val="00773498"/>
    <w:rsid w:val="007A5042"/>
    <w:rsid w:val="007B3B2F"/>
    <w:rsid w:val="007B4A6C"/>
    <w:rsid w:val="007D3696"/>
    <w:rsid w:val="007E4248"/>
    <w:rsid w:val="007F63F1"/>
    <w:rsid w:val="007F6B98"/>
    <w:rsid w:val="0081398F"/>
    <w:rsid w:val="00814491"/>
    <w:rsid w:val="00820119"/>
    <w:rsid w:val="00822EF7"/>
    <w:rsid w:val="008315CC"/>
    <w:rsid w:val="00850259"/>
    <w:rsid w:val="00861B3F"/>
    <w:rsid w:val="008679A7"/>
    <w:rsid w:val="008823A1"/>
    <w:rsid w:val="0088533D"/>
    <w:rsid w:val="008A4301"/>
    <w:rsid w:val="008A5685"/>
    <w:rsid w:val="008B77B8"/>
    <w:rsid w:val="008C0B91"/>
    <w:rsid w:val="008C1988"/>
    <w:rsid w:val="008C5346"/>
    <w:rsid w:val="008D07F6"/>
    <w:rsid w:val="008D16D5"/>
    <w:rsid w:val="008D1878"/>
    <w:rsid w:val="008D2FA9"/>
    <w:rsid w:val="008D4799"/>
    <w:rsid w:val="008E4DF7"/>
    <w:rsid w:val="008E774E"/>
    <w:rsid w:val="00902FE4"/>
    <w:rsid w:val="00907D07"/>
    <w:rsid w:val="00921636"/>
    <w:rsid w:val="00922476"/>
    <w:rsid w:val="00925052"/>
    <w:rsid w:val="00941447"/>
    <w:rsid w:val="009452C9"/>
    <w:rsid w:val="00953AAC"/>
    <w:rsid w:val="0095745C"/>
    <w:rsid w:val="0096600A"/>
    <w:rsid w:val="009671EE"/>
    <w:rsid w:val="009703CF"/>
    <w:rsid w:val="00973005"/>
    <w:rsid w:val="00973357"/>
    <w:rsid w:val="00974AC0"/>
    <w:rsid w:val="009755EA"/>
    <w:rsid w:val="0098203B"/>
    <w:rsid w:val="009925C2"/>
    <w:rsid w:val="00994DA3"/>
    <w:rsid w:val="00996933"/>
    <w:rsid w:val="009A1B40"/>
    <w:rsid w:val="009A499D"/>
    <w:rsid w:val="009A4BB2"/>
    <w:rsid w:val="009B242C"/>
    <w:rsid w:val="009B267D"/>
    <w:rsid w:val="009C3CFE"/>
    <w:rsid w:val="009C63F9"/>
    <w:rsid w:val="009C6C89"/>
    <w:rsid w:val="009C75E4"/>
    <w:rsid w:val="009D6519"/>
    <w:rsid w:val="009E37A3"/>
    <w:rsid w:val="009F34AB"/>
    <w:rsid w:val="00A03D4E"/>
    <w:rsid w:val="00A049D3"/>
    <w:rsid w:val="00A0599E"/>
    <w:rsid w:val="00A05A06"/>
    <w:rsid w:val="00A067B8"/>
    <w:rsid w:val="00A16B00"/>
    <w:rsid w:val="00A21019"/>
    <w:rsid w:val="00A21BE0"/>
    <w:rsid w:val="00A333FD"/>
    <w:rsid w:val="00A358C8"/>
    <w:rsid w:val="00A36C5D"/>
    <w:rsid w:val="00A40AEF"/>
    <w:rsid w:val="00A61B44"/>
    <w:rsid w:val="00A6418A"/>
    <w:rsid w:val="00A70AF6"/>
    <w:rsid w:val="00A80AB9"/>
    <w:rsid w:val="00A97E89"/>
    <w:rsid w:val="00AA309A"/>
    <w:rsid w:val="00AA75C3"/>
    <w:rsid w:val="00AB2414"/>
    <w:rsid w:val="00AB6195"/>
    <w:rsid w:val="00AB6200"/>
    <w:rsid w:val="00AD5F8F"/>
    <w:rsid w:val="00AF00AB"/>
    <w:rsid w:val="00AF259F"/>
    <w:rsid w:val="00AF37AB"/>
    <w:rsid w:val="00B00B96"/>
    <w:rsid w:val="00B10D93"/>
    <w:rsid w:val="00B16209"/>
    <w:rsid w:val="00B50A26"/>
    <w:rsid w:val="00B51807"/>
    <w:rsid w:val="00B574B6"/>
    <w:rsid w:val="00B662B3"/>
    <w:rsid w:val="00B70D6F"/>
    <w:rsid w:val="00B75568"/>
    <w:rsid w:val="00B755B8"/>
    <w:rsid w:val="00B76E46"/>
    <w:rsid w:val="00B80CDD"/>
    <w:rsid w:val="00B81EFC"/>
    <w:rsid w:val="00BA325A"/>
    <w:rsid w:val="00BB5F9C"/>
    <w:rsid w:val="00BC1137"/>
    <w:rsid w:val="00BD1E46"/>
    <w:rsid w:val="00BE0786"/>
    <w:rsid w:val="00BE29E9"/>
    <w:rsid w:val="00BF1799"/>
    <w:rsid w:val="00BF5DC0"/>
    <w:rsid w:val="00C02FA6"/>
    <w:rsid w:val="00C04047"/>
    <w:rsid w:val="00C05FC6"/>
    <w:rsid w:val="00C066E4"/>
    <w:rsid w:val="00C1058C"/>
    <w:rsid w:val="00C14EED"/>
    <w:rsid w:val="00C150B3"/>
    <w:rsid w:val="00C24C68"/>
    <w:rsid w:val="00C56CA2"/>
    <w:rsid w:val="00C606B2"/>
    <w:rsid w:val="00C652A4"/>
    <w:rsid w:val="00C75B7A"/>
    <w:rsid w:val="00C776E3"/>
    <w:rsid w:val="00C876DE"/>
    <w:rsid w:val="00C907F8"/>
    <w:rsid w:val="00C91F16"/>
    <w:rsid w:val="00C94B37"/>
    <w:rsid w:val="00CA19CE"/>
    <w:rsid w:val="00CB2B02"/>
    <w:rsid w:val="00CB39CC"/>
    <w:rsid w:val="00CB5B78"/>
    <w:rsid w:val="00CC3664"/>
    <w:rsid w:val="00CD1681"/>
    <w:rsid w:val="00CE28F9"/>
    <w:rsid w:val="00CF0A2C"/>
    <w:rsid w:val="00CF339D"/>
    <w:rsid w:val="00CF33A4"/>
    <w:rsid w:val="00CF6067"/>
    <w:rsid w:val="00CF7FF7"/>
    <w:rsid w:val="00D02EB3"/>
    <w:rsid w:val="00D04153"/>
    <w:rsid w:val="00D049CF"/>
    <w:rsid w:val="00D06FCC"/>
    <w:rsid w:val="00D14E94"/>
    <w:rsid w:val="00D15AA9"/>
    <w:rsid w:val="00D15B07"/>
    <w:rsid w:val="00D170FE"/>
    <w:rsid w:val="00D2278A"/>
    <w:rsid w:val="00D301D4"/>
    <w:rsid w:val="00D3503E"/>
    <w:rsid w:val="00D36B4C"/>
    <w:rsid w:val="00D375A0"/>
    <w:rsid w:val="00D42919"/>
    <w:rsid w:val="00D60337"/>
    <w:rsid w:val="00D81308"/>
    <w:rsid w:val="00DB6891"/>
    <w:rsid w:val="00DC1039"/>
    <w:rsid w:val="00DC1253"/>
    <w:rsid w:val="00DC5DFC"/>
    <w:rsid w:val="00DE0BEA"/>
    <w:rsid w:val="00DE5327"/>
    <w:rsid w:val="00DF512C"/>
    <w:rsid w:val="00E033A2"/>
    <w:rsid w:val="00E06F53"/>
    <w:rsid w:val="00E15793"/>
    <w:rsid w:val="00E244DA"/>
    <w:rsid w:val="00E310BE"/>
    <w:rsid w:val="00E418A2"/>
    <w:rsid w:val="00E5113B"/>
    <w:rsid w:val="00E52015"/>
    <w:rsid w:val="00E53E77"/>
    <w:rsid w:val="00E56867"/>
    <w:rsid w:val="00E606A4"/>
    <w:rsid w:val="00E65A8D"/>
    <w:rsid w:val="00E7208C"/>
    <w:rsid w:val="00E73F82"/>
    <w:rsid w:val="00E74E7C"/>
    <w:rsid w:val="00E92FE7"/>
    <w:rsid w:val="00E944B9"/>
    <w:rsid w:val="00E95529"/>
    <w:rsid w:val="00EB2C4F"/>
    <w:rsid w:val="00EC1D21"/>
    <w:rsid w:val="00ED1DF6"/>
    <w:rsid w:val="00EE5B02"/>
    <w:rsid w:val="00EF57AC"/>
    <w:rsid w:val="00F1388D"/>
    <w:rsid w:val="00F176F7"/>
    <w:rsid w:val="00F2090B"/>
    <w:rsid w:val="00F31D55"/>
    <w:rsid w:val="00F507B0"/>
    <w:rsid w:val="00F5155D"/>
    <w:rsid w:val="00F530C5"/>
    <w:rsid w:val="00F663D9"/>
    <w:rsid w:val="00F66C6A"/>
    <w:rsid w:val="00F66FC1"/>
    <w:rsid w:val="00F70CD2"/>
    <w:rsid w:val="00F83A8C"/>
    <w:rsid w:val="00F91280"/>
    <w:rsid w:val="00FA0456"/>
    <w:rsid w:val="00FB0C4D"/>
    <w:rsid w:val="00FB2300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AA8"/>
    <w:pPr>
      <w:ind w:left="720"/>
    </w:pPr>
  </w:style>
  <w:style w:type="paragraph" w:styleId="a4">
    <w:name w:val="Balloon Text"/>
    <w:basedOn w:val="a"/>
    <w:link w:val="a5"/>
    <w:uiPriority w:val="99"/>
    <w:semiHidden/>
    <w:rsid w:val="005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0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C5A7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C5A7B"/>
    <w:rPr>
      <w:rFonts w:ascii="Calibri" w:hAnsi="Calibri" w:cs="Calibri"/>
    </w:rPr>
  </w:style>
  <w:style w:type="paragraph" w:customStyle="1" w:styleId="aa">
    <w:name w:val="Стиль"/>
    <w:uiPriority w:val="99"/>
    <w:rsid w:val="003D22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link w:val="2"/>
    <w:uiPriority w:val="99"/>
    <w:locked/>
    <w:rsid w:val="00733770"/>
    <w:rPr>
      <w:spacing w:val="11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733770"/>
    <w:pPr>
      <w:widowControl w:val="0"/>
      <w:shd w:val="clear" w:color="auto" w:fill="FFFFFF"/>
      <w:spacing w:after="300" w:line="324" w:lineRule="exact"/>
      <w:ind w:firstLine="540"/>
      <w:jc w:val="both"/>
    </w:pPr>
    <w:rPr>
      <w:spacing w:val="11"/>
    </w:rPr>
  </w:style>
  <w:style w:type="paragraph" w:styleId="ac">
    <w:name w:val="Body Text Indent"/>
    <w:basedOn w:val="a"/>
    <w:link w:val="ad"/>
    <w:uiPriority w:val="99"/>
    <w:rsid w:val="00E511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E511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B5B78"/>
    <w:pPr>
      <w:ind w:left="720"/>
    </w:pPr>
    <w:rPr>
      <w:rFonts w:eastAsia="Times New Roman"/>
    </w:rPr>
  </w:style>
  <w:style w:type="paragraph" w:styleId="ae">
    <w:name w:val="No Spacing"/>
    <w:uiPriority w:val="99"/>
    <w:qFormat/>
    <w:rsid w:val="00627FAF"/>
    <w:rPr>
      <w:rFonts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138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4B5A8C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4B5A8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24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152</cp:revision>
  <cp:lastPrinted>2014-05-15T02:56:00Z</cp:lastPrinted>
  <dcterms:created xsi:type="dcterms:W3CDTF">2012-04-12T06:41:00Z</dcterms:created>
  <dcterms:modified xsi:type="dcterms:W3CDTF">2014-05-21T05:14:00Z</dcterms:modified>
</cp:coreProperties>
</file>