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6B" w:rsidRPr="00434B25" w:rsidRDefault="00156D6B" w:rsidP="00434B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4B25">
        <w:rPr>
          <w:rFonts w:ascii="Times New Roman" w:hAnsi="Times New Roman" w:cs="Times New Roman"/>
          <w:sz w:val="28"/>
          <w:szCs w:val="28"/>
        </w:rPr>
        <w:t xml:space="preserve">остановлением главы Городского округа Верхняя Тура </w:t>
      </w:r>
    </w:p>
    <w:p w:rsidR="00156D6B" w:rsidRPr="00434B25" w:rsidRDefault="00156D6B" w:rsidP="00434B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4B25">
        <w:rPr>
          <w:rFonts w:ascii="Times New Roman" w:hAnsi="Times New Roman" w:cs="Times New Roman"/>
          <w:sz w:val="28"/>
          <w:szCs w:val="28"/>
        </w:rPr>
        <w:t>от 24.03.2016г. № 60</w:t>
      </w:r>
    </w:p>
    <w:p w:rsidR="00156D6B" w:rsidRPr="00434B25" w:rsidRDefault="00156D6B" w:rsidP="00434B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Pr="00AD64B5" w:rsidRDefault="00156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D6B" w:rsidRDefault="00156D6B" w:rsidP="00AD64B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4B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утверждении регламента сопровождения инвестиционных </w:t>
      </w:r>
    </w:p>
    <w:p w:rsidR="00156D6B" w:rsidRPr="00AD64B5" w:rsidRDefault="00156D6B" w:rsidP="00AD64B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проектов в Городском округе Верхняя Тура  </w:t>
      </w: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B5">
        <w:rPr>
          <w:rFonts w:ascii="Times New Roman" w:hAnsi="Times New Roman" w:cs="Times New Roman"/>
          <w:sz w:val="28"/>
          <w:szCs w:val="28"/>
        </w:rPr>
        <w:t>В целях реализации поручения Губернатора Свердловской области Е.В. Куйвашева, утвержденного в Протоколе заседания Инвестиционного Совета при Губернаторе Свердловск</w:t>
      </w:r>
      <w:r>
        <w:rPr>
          <w:rFonts w:ascii="Times New Roman" w:hAnsi="Times New Roman" w:cs="Times New Roman"/>
          <w:sz w:val="28"/>
          <w:szCs w:val="28"/>
        </w:rPr>
        <w:t>ой области от 13.05.2015   №</w:t>
      </w:r>
      <w:r w:rsidRPr="00AD64B5">
        <w:rPr>
          <w:rFonts w:ascii="Times New Roman" w:hAnsi="Times New Roman" w:cs="Times New Roman"/>
          <w:sz w:val="28"/>
          <w:szCs w:val="28"/>
        </w:rPr>
        <w:t xml:space="preserve"> 20-ЕК, Инвестиционной </w:t>
      </w:r>
      <w:hyperlink r:id="rId4" w:history="1">
        <w:r w:rsidRPr="00AD64B5"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 w:rsidRPr="00AD64B5">
        <w:rPr>
          <w:rFonts w:ascii="Times New Roman" w:hAnsi="Times New Roman" w:cs="Times New Roman"/>
          <w:sz w:val="28"/>
          <w:szCs w:val="28"/>
        </w:rPr>
        <w:t xml:space="preserve"> Свердловской области, утвержденной Распоряжением Губернатора Свердловской области от 30</w:t>
      </w:r>
      <w:r>
        <w:rPr>
          <w:rFonts w:ascii="Times New Roman" w:hAnsi="Times New Roman" w:cs="Times New Roman"/>
          <w:sz w:val="28"/>
          <w:szCs w:val="28"/>
        </w:rPr>
        <w:t>.11.2012  №</w:t>
      </w:r>
      <w:r w:rsidRPr="00AD64B5">
        <w:rPr>
          <w:rFonts w:ascii="Times New Roman" w:hAnsi="Times New Roman" w:cs="Times New Roman"/>
          <w:sz w:val="28"/>
          <w:szCs w:val="28"/>
        </w:rPr>
        <w:t xml:space="preserve"> 480-РГ, руководствуясь </w:t>
      </w:r>
      <w:hyperlink r:id="rId5" w:history="1">
        <w:r w:rsidRPr="00AD64B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D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AD64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D6B" w:rsidRPr="00AD64B5" w:rsidRDefault="00156D6B" w:rsidP="004E5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B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156D6B" w:rsidRPr="00AD64B5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AD64B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D64B5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Верхняя Тура, прилагается</w:t>
      </w:r>
      <w:r w:rsidRPr="00AD64B5">
        <w:rPr>
          <w:rFonts w:ascii="Times New Roman" w:hAnsi="Times New Roman" w:cs="Times New Roman"/>
          <w:sz w:val="28"/>
          <w:szCs w:val="28"/>
        </w:rPr>
        <w:t>.</w:t>
      </w:r>
    </w:p>
    <w:p w:rsidR="00156D6B" w:rsidRPr="00AD64B5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AD64B5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опубликовать в газете «Голос Верхней Туры» и разместить на официальном сайте администрации Городского округа Верхняя Тура. </w:t>
      </w:r>
    </w:p>
    <w:p w:rsidR="00156D6B" w:rsidRPr="00AD64B5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B5">
        <w:rPr>
          <w:rFonts w:ascii="Times New Roman" w:hAnsi="Times New Roman" w:cs="Times New Roman"/>
          <w:sz w:val="28"/>
          <w:szCs w:val="28"/>
        </w:rPr>
        <w:t>3. Конт</w:t>
      </w:r>
      <w:r>
        <w:rPr>
          <w:rFonts w:ascii="Times New Roman" w:hAnsi="Times New Roman" w:cs="Times New Roman"/>
          <w:sz w:val="28"/>
          <w:szCs w:val="28"/>
        </w:rPr>
        <w:t>роль  исполнения настоящего п</w:t>
      </w:r>
      <w:r w:rsidRPr="00AD64B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Верхняя Тура Щербакову Елену Владимировну. </w:t>
      </w: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А.В. Брезгин</w:t>
      </w: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Pr="00AD64B5" w:rsidRDefault="00156D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D6B" w:rsidRPr="008B01BF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Утвержден</w:t>
      </w:r>
    </w:p>
    <w:p w:rsidR="00156D6B" w:rsidRPr="008B01BF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156D6B" w:rsidRPr="008B01BF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 </w:t>
      </w:r>
    </w:p>
    <w:p w:rsidR="00156D6B" w:rsidRPr="008B01BF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24.03.2016г.</w:t>
      </w:r>
      <w:r w:rsidRPr="008B01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156D6B" w:rsidRPr="008B01BF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8B01BF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8B01BF" w:rsidRDefault="00156D6B" w:rsidP="004E58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8B01BF">
        <w:rPr>
          <w:rFonts w:ascii="Times New Roman" w:hAnsi="Times New Roman" w:cs="Times New Roman"/>
          <w:sz w:val="24"/>
          <w:szCs w:val="24"/>
        </w:rPr>
        <w:t xml:space="preserve">Регламент сопровождения инвестиционных проектов </w:t>
      </w:r>
    </w:p>
    <w:p w:rsidR="00156D6B" w:rsidRPr="008B01BF" w:rsidRDefault="00156D6B" w:rsidP="004E58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в Городском округе Верхняя Тура </w:t>
      </w:r>
    </w:p>
    <w:p w:rsidR="00156D6B" w:rsidRPr="008B01BF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8B01BF" w:rsidRDefault="00156D6B" w:rsidP="004E58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1.1. Регламент сопровождения инвестиционных проектов (далее – Регламент) в Городском округе Верхняя Тура  (далее -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при подготовке и реализации инвестиционных проектов.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1.2. Основные термины и определения: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1.2.1. Инвестиционный проект –  комплекс действий, связанный с инвестированием средств в расширение и 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</w:t>
      </w:r>
      <w:hyperlink w:anchor="P84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1</w:t>
        </w:r>
      </w:hyperlink>
      <w:r w:rsidRPr="008B01BF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1.2.2. Инициатор инвестиционного проекта – 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1.2.3. Проектный офис –  координационный орган администрации Городского округа Верхняя Тура, образованный для обеспечения согласованных действий органов местного самоуправления Городского округа Верхняя Тура 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представители следующих отраслевых (функциональных) органов и структурных подразделений администрации Городского округа Верхняя Тура, муниципальных учреждений Городского округа Верхняя Тура: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Городского округа Верхняя Тура, к полномочиям которого относятся вопросы жилищно-коммунального хозяйства;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sz w:val="24"/>
          <w:szCs w:val="24"/>
        </w:rPr>
        <w:t xml:space="preserve">- </w:t>
      </w:r>
      <w:r w:rsidRPr="008B01BF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Верхняя Тура, к полномочиям которого относятся вопросы в области экономики и финансов;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- отдел градостроительства и архитектуры администрации Городского округа Верхняя Тура;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- планово-экономический отдел администрации Городского округа Верхняя Тура; </w:t>
      </w:r>
    </w:p>
    <w:p w:rsidR="00156D6B" w:rsidRPr="008B01BF" w:rsidRDefault="00156D6B" w:rsidP="00642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- отдел  по управлению муниципальным имуществом администрации Городского округа Верхняя Тура; </w:t>
      </w:r>
    </w:p>
    <w:p w:rsidR="00156D6B" w:rsidRPr="008B01BF" w:rsidRDefault="00156D6B" w:rsidP="00642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- финансовый отдел  администрации Городского округа Верхняя Тура;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- комитет по управлению городским и жилищно-коммунальным хозяйством в Городском округе Верхняя Тура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органами власти других уровней;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1.2.4. Сопровождение инвестиционного проекта – 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Городского округа Верхняя Тура,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156D6B" w:rsidRPr="008B01BF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8B01BF" w:rsidRDefault="00156D6B" w:rsidP="00356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2. Порядок организации работы </w:t>
      </w:r>
    </w:p>
    <w:p w:rsidR="00156D6B" w:rsidRPr="008B01BF" w:rsidRDefault="00156D6B" w:rsidP="00356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по сопровождению инвестиционных проектов 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2.1. Инициатор инвестиционного проекта направляет </w:t>
      </w:r>
      <w:hyperlink w:anchor="P84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8B01BF">
        <w:rPr>
          <w:rFonts w:ascii="Times New Roman" w:hAnsi="Times New Roman" w:cs="Times New Roman"/>
          <w:sz w:val="24"/>
          <w:szCs w:val="24"/>
        </w:rPr>
        <w:t xml:space="preserve"> (форма приведена в приложении № 1 к настоящему Регламенту) в проектный офис на бумажном и (или) электронном носителе.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2.2. К заявке прилагается утвержденный инициатором инвестиционный проект, выполненный с учетом </w:t>
      </w:r>
      <w:hyperlink w:anchor="P180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8B01BF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Регламенту.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2.3. Заявка подлежит регистрации в </w:t>
      </w:r>
      <w:hyperlink w:anchor="P315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реестре</w:t>
        </w:r>
      </w:hyperlink>
      <w:r w:rsidRPr="008B01BF">
        <w:rPr>
          <w:rFonts w:ascii="Times New Roman" w:hAnsi="Times New Roman" w:cs="Times New Roman"/>
          <w:sz w:val="24"/>
          <w:szCs w:val="24"/>
        </w:rPr>
        <w:t xml:space="preserve"> заявок (форма приведена в приложении № 3 к настоящему Регламенту) в течение 3 рабочих дней с момента ее поступления.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2.4. В регистрации заявки инициатору инвестиционного проекта может быть отказано по следующим основаниям: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2.4.1 Инициатор инвестиционного проекта находится в процессе ликвидации;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2.4.2. В отношении инициатора инвестиционного проекта имеются возбужденные производства по делам о банкротстве;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2.4.3.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2.4.4. 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2.4.5.  Иным основаниям (в соответствии с законодательством Российской Федерации).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2.5. В отношении представленного инициатором инвестиционного проекта проектный офис проводит экспертизу.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Экспертиза предусматривает оценку представленной заявки на соответствие </w:t>
      </w:r>
      <w:hyperlink w:anchor="P180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8B01BF">
        <w:rPr>
          <w:rFonts w:ascii="Times New Roman" w:hAnsi="Times New Roman" w:cs="Times New Roman"/>
          <w:sz w:val="24"/>
          <w:szCs w:val="24"/>
        </w:rPr>
        <w:t xml:space="preserve"> приложения № 2 к настоящему Регламенту.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2.6. Срок проведения экспертизы заявки с момента ее регистрации не должен превышать 10 рабочих дней.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2.7. По результатам проведенной экспертизы инвестиционного проекта и положительного результата по ней формируется </w:t>
      </w:r>
      <w:hyperlink w:anchor="P346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8B01BF">
        <w:rPr>
          <w:rFonts w:ascii="Times New Roman" w:hAnsi="Times New Roman" w:cs="Times New Roman"/>
          <w:sz w:val="24"/>
          <w:szCs w:val="24"/>
        </w:rPr>
        <w:t xml:space="preserve"> мероприятий по сопровождению инвестиционного проекта (форма приведена в приложении № 4 к настоящему Регламенту).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2.8. План мероприятий по сопровождению инвестиционного проекта формируется в течение 5 рабочих дней и утверждается на заседании проектного офиса.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2.9. 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2.10. Контроль за исполнением плана мероприятий по сопровождению инвестиционного проекта осуществляется в форме мониторинга (срок проведения - по мере необходимости, но не реже 1 раза в месяц).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Порядок проведения мониторинга предусматривает рассмотрение на заседании проектного офиса отчета о реализации плана мероприятий по сопровождению инвестиционного проекта.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2.11. На основании представленной отчетности, в случае отклонения от утвержденных сроков реализации мероприятий, план мероприятий по сопровождению инвестиционного проекта может быть актуализирован и направлен для исполнения.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2.12. 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завершенным.</w:t>
      </w:r>
    </w:p>
    <w:p w:rsidR="00156D6B" w:rsidRPr="008B01BF" w:rsidRDefault="00156D6B" w:rsidP="00356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 xml:space="preserve"> 2.13. 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муниципальном образовании, а также в случае принятия инициатором инвестиционного проекта решения о приостановлении его реализации на неопределенный срок.</w:t>
      </w:r>
    </w:p>
    <w:p w:rsidR="00156D6B" w:rsidRPr="008B01BF" w:rsidRDefault="00156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1BF">
        <w:rPr>
          <w:rFonts w:ascii="Times New Roman" w:hAnsi="Times New Roman" w:cs="Times New Roman"/>
          <w:sz w:val="24"/>
          <w:szCs w:val="24"/>
        </w:rPr>
        <w:t>2.14. При признании инвестиционного проекта завершенным в случае отказа инициатора инвестиционного проекта от его реализации на территории Городского округа Верхняя Тура,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156D6B" w:rsidRPr="008B01BF" w:rsidRDefault="00156D6B" w:rsidP="008B01B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  <w:sectPr w:rsidR="00156D6B" w:rsidRPr="008B01BF" w:rsidSect="004E581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8B01BF">
        <w:rPr>
          <w:rFonts w:ascii="Times New Roman" w:hAnsi="Times New Roman" w:cs="Times New Roman"/>
          <w:sz w:val="24"/>
          <w:szCs w:val="24"/>
        </w:rPr>
        <w:t xml:space="preserve">2.15. Блок-схема сопровождения инвестиционного проекта в Городском округе Верхняя Тура приведена в </w:t>
      </w:r>
      <w:hyperlink w:anchor="P374" w:history="1">
        <w:r w:rsidRPr="008B01BF">
          <w:rPr>
            <w:rFonts w:ascii="Times New Roman" w:hAnsi="Times New Roman" w:cs="Times New Roman"/>
            <w:color w:val="0000FF"/>
            <w:sz w:val="24"/>
            <w:szCs w:val="24"/>
          </w:rPr>
          <w:t>приложении № 5</w:t>
        </w:r>
      </w:hyperlink>
      <w:r w:rsidRPr="008B01BF">
        <w:rPr>
          <w:rFonts w:ascii="Times New Roman" w:hAnsi="Times New Roman" w:cs="Times New Roman"/>
          <w:sz w:val="24"/>
          <w:szCs w:val="24"/>
        </w:rPr>
        <w:t>.</w:t>
      </w: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Верхняя Тура </w:t>
      </w: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 w:rsidP="00B069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4"/>
      <w:bookmarkEnd w:id="1"/>
      <w:r w:rsidRPr="00B06973">
        <w:rPr>
          <w:rFonts w:ascii="Times New Roman" w:hAnsi="Times New Roman" w:cs="Times New Roman"/>
          <w:b/>
          <w:sz w:val="24"/>
          <w:szCs w:val="24"/>
        </w:rPr>
        <w:t xml:space="preserve">Заявка на сопровождение инвестиционного проекта </w:t>
      </w:r>
    </w:p>
    <w:p w:rsidR="00156D6B" w:rsidRPr="00B06973" w:rsidRDefault="00156D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819"/>
        <w:gridCol w:w="2268"/>
        <w:gridCol w:w="3402"/>
        <w:gridCol w:w="3261"/>
      </w:tblGrid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(подраздела) заявки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Информация раздела заявки</w:t>
            </w: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4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инвестиционного проекта</w:t>
            </w: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инициатора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инициатора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Юридический адрес инициатора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Фактический адрес инициатора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в соответствии с </w:t>
            </w:r>
            <w:hyperlink r:id="rId6" w:history="1">
              <w:r w:rsidRPr="00B0697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50" w:type="dxa"/>
            <w:gridSpan w:val="4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инвестиционном проекте</w:t>
            </w: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Сроки окупаемости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нвестиционный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50" w:type="dxa"/>
            <w:gridSpan w:val="4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задачах в рамках реализации инвестиционного проекта</w:t>
            </w:r>
          </w:p>
        </w:tc>
      </w:tr>
      <w:tr w:rsidR="00156D6B" w:rsidRPr="00B06973" w:rsidTr="00B06973">
        <w:tc>
          <w:tcPr>
            <w:tcW w:w="913" w:type="dxa"/>
            <w:vMerge w:val="restart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  <w:gridSpan w:val="2"/>
            <w:vMerge w:val="restart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3402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61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156D6B" w:rsidRPr="00B06973" w:rsidTr="00B06973">
        <w:tc>
          <w:tcPr>
            <w:tcW w:w="913" w:type="dxa"/>
            <w:vMerge/>
          </w:tcPr>
          <w:p w:rsidR="00156D6B" w:rsidRPr="00B06973" w:rsidRDefault="00156D6B"/>
        </w:tc>
        <w:tc>
          <w:tcPr>
            <w:tcW w:w="7087" w:type="dxa"/>
            <w:gridSpan w:val="2"/>
            <w:vMerge/>
          </w:tcPr>
          <w:p w:rsidR="00156D6B" w:rsidRPr="00B06973" w:rsidRDefault="00156D6B"/>
        </w:tc>
        <w:tc>
          <w:tcPr>
            <w:tcW w:w="3402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  <w:gridSpan w:val="2"/>
          </w:tcPr>
          <w:p w:rsidR="00156D6B" w:rsidRPr="00B06973" w:rsidRDefault="00156D6B" w:rsidP="00B069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6663" w:type="dxa"/>
            <w:gridSpan w:val="2"/>
          </w:tcPr>
          <w:p w:rsidR="00156D6B" w:rsidRPr="00B06973" w:rsidRDefault="00156D6B" w:rsidP="00B069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муниципального образования, организации (исполнительные органы государственной власти Свердловской области, территориальные органы федеральных органов исполнительной власти (при необходимости)</w:t>
            </w:r>
          </w:p>
        </w:tc>
      </w:tr>
      <w:tr w:rsidR="00156D6B" w:rsidRPr="00B06973" w:rsidTr="00B06973">
        <w:tc>
          <w:tcPr>
            <w:tcW w:w="91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6663" w:type="dxa"/>
            <w:gridSpan w:val="2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в электронном виде</w:t>
            </w:r>
          </w:p>
        </w:tc>
      </w:tr>
      <w:tr w:rsidR="00156D6B" w:rsidRPr="00B06973" w:rsidTr="00B06973">
        <w:tc>
          <w:tcPr>
            <w:tcW w:w="5732" w:type="dxa"/>
            <w:gridSpan w:val="2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дата, подпись,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8931" w:type="dxa"/>
            <w:gridSpan w:val="3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подписавшего лица</w:t>
            </w:r>
          </w:p>
        </w:tc>
      </w:tr>
    </w:tbl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0697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Верхняя Тура </w:t>
      </w: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 w:rsidP="00B069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80"/>
      <w:bookmarkEnd w:id="2"/>
      <w:r w:rsidRPr="00B0697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информации по инвестиционному проекту </w:t>
      </w:r>
    </w:p>
    <w:p w:rsidR="00156D6B" w:rsidRPr="00B06973" w:rsidRDefault="00156D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16"/>
        <w:gridCol w:w="9923"/>
      </w:tblGrid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Раздел инвестиционного проекта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раздела инвестиционного проекта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Титульный лист инвестиционного проекта (далее - проект)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наименование проекта;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наименование инициатора проекта;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территория реализации проекта.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Утверждается инициатором и заверяется печатью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инициатора проекта требованиям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 (или) планируемых к реализации на территории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рдловской области, по принципу «одного окна»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Резюме проекта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краткая характеристика проекта;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цель проекта;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доказательства выгодности проекта;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5) объем ожидаемого спроса на продукцию;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6) характеристика инвестиций, срок возврата заемных средств (при наличии);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7) обоснование необходимости сопровождения проекта;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8) описание результатов реализации;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9) оценка воздействия проекта на окружающую среду;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10) расчет налоговых выплат при реализации проекта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преди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нвестиционный.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разработка идеи;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выбор местоположения объекта;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проведение научно-исследовательских и опытно-конструкторских работ;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формирование бизнес-плана;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5) проектирование строительства (реконструкции) объектов;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6) формирование технико-экономического обоснования;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7) разработка проектно-сметной документации;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8) утверждение проектно-сметной документации;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10) получение землеотвода;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11) получение разрешения на строительство;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12) проведение тендеров на строительство и заключение подрядного договора;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13) иное (указать).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Этап инвестиционный (осуществление инвестиций).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строительство (реконструкция, капитальный ремонт) объектов, входящих в проект;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монтаж оборудования;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пусконаладочные работы, производство опытных образцов;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выход на проектную мощность;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5) иное (указать).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Этап эксплуатационный.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сертификация продукции;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создание дилерской сети, создание центров ремонта (обслуживания);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расширение рынка сбыта;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иное (указать)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сроках окупаемости проекта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Заявление о коммерческой тайне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социальной значимости проекта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информация о: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создании новых рабочих мест;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прокладке дорог и коммуникаций общего пользования (при наличии);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расширении жилого фонда (при наличии);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использовании труда инвалидов (при наличии);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Краткий анализ положения дел в отрасли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информация о (об):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наличии аналогов выпускаемой продукции (товаров, работ, услуг);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ожидаемой доли организации в производстве продукции (товаров, работ, услуг) в регионе;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емкости рынка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инициатора проекта</w:t>
            </w:r>
          </w:p>
        </w:tc>
        <w:tc>
          <w:tcPr>
            <w:tcW w:w="9923" w:type="dxa"/>
          </w:tcPr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ОКВЭД, утвержденным 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едеральным агентством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регулированию и метрологии Российской Федерации от 31.01.2014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B0697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14-ст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ОКПД 2) ОК 034-2014 (КПЕС 2008)»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9923" w:type="dxa"/>
          </w:tcPr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общее описание продукции и особенностей производства;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требования к организации производства, класс опасности;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6) поставщики сырья и материалов, условия поставок;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7) альтернативные источники сырья и материалов;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8) численность работающего персонала и затраты на оплату труда;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9) стоимость основных производственных фондов;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12) обеспечение экологической и технической безопасности;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План маркетинга проекта</w:t>
            </w:r>
          </w:p>
        </w:tc>
        <w:tc>
          <w:tcPr>
            <w:tcW w:w="9923" w:type="dxa"/>
          </w:tcPr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описание продукции (товаров, работ, услуг), сведения о патентах, торговый знак;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конкурентные преимущества товара, работы, услуги;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7) обоснование цены на продукцию;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10) расходы и доходы в случае проведения послепродажного обслуживания;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11) программа по организации рекламы. Примерный объем затрат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 проекта</w:t>
            </w:r>
          </w:p>
        </w:tc>
        <w:tc>
          <w:tcPr>
            <w:tcW w:w="9923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</w:t>
            </w:r>
          </w:p>
        </w:tc>
      </w:tr>
      <w:tr w:rsidR="00156D6B" w:rsidRPr="00B06973" w:rsidTr="00FF5346">
        <w:tc>
          <w:tcPr>
            <w:tcW w:w="62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6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Финансовый план проекта</w:t>
            </w:r>
          </w:p>
        </w:tc>
        <w:tc>
          <w:tcPr>
            <w:tcW w:w="9923" w:type="dxa"/>
          </w:tcPr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156D6B" w:rsidRPr="00B06973" w:rsidRDefault="00156D6B" w:rsidP="00F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2) устойчивости и финансовой реализуемости проекта,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анализ чувствительности на «границе возможных колебаний»</w:t>
            </w:r>
          </w:p>
        </w:tc>
      </w:tr>
    </w:tbl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№</w:t>
      </w:r>
      <w:r w:rsidRPr="00B0697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инвестиционных проектов</w:t>
      </w:r>
    </w:p>
    <w:p w:rsidR="00156D6B" w:rsidRPr="00B06973" w:rsidRDefault="00156D6B" w:rsidP="00FF53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B069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Верхняя Тура </w:t>
      </w:r>
    </w:p>
    <w:p w:rsidR="00156D6B" w:rsidRDefault="00156D6B" w:rsidP="00FF534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D6B" w:rsidRPr="00B06973" w:rsidRDefault="00156D6B" w:rsidP="003F7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5346">
        <w:rPr>
          <w:rFonts w:ascii="Times New Roman" w:hAnsi="Times New Roman" w:cs="Times New Roman"/>
          <w:b/>
          <w:sz w:val="24"/>
          <w:szCs w:val="24"/>
        </w:rPr>
        <w:t>Реестр заявок на сопровождение инвестиционного проекта</w:t>
      </w:r>
    </w:p>
    <w:p w:rsidR="00156D6B" w:rsidRPr="00FF5346" w:rsidRDefault="00156D6B" w:rsidP="00FF53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6B" w:rsidRPr="00FF5346" w:rsidRDefault="00156D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565"/>
        <w:gridCol w:w="2977"/>
        <w:gridCol w:w="3118"/>
        <w:gridCol w:w="2268"/>
        <w:gridCol w:w="2694"/>
      </w:tblGrid>
      <w:tr w:rsidR="00156D6B" w:rsidRPr="00B06973" w:rsidTr="00FF5346">
        <w:tc>
          <w:tcPr>
            <w:tcW w:w="2041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65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Реквизиты входящего документа</w:t>
            </w:r>
          </w:p>
        </w:tc>
        <w:tc>
          <w:tcPr>
            <w:tcW w:w="3118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2268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6D6B" w:rsidRPr="00B06973" w:rsidTr="00FF5346">
        <w:tc>
          <w:tcPr>
            <w:tcW w:w="2041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D6B" w:rsidRPr="00B06973" w:rsidTr="00FF5346">
        <w:tc>
          <w:tcPr>
            <w:tcW w:w="2041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0697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156D6B" w:rsidRDefault="00156D6B" w:rsidP="00FF53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Pr="00FF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6B" w:rsidRPr="00B06973" w:rsidRDefault="00156D6B" w:rsidP="00FF53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Верхняя Тура </w:t>
      </w:r>
    </w:p>
    <w:p w:rsidR="00156D6B" w:rsidRDefault="00156D6B" w:rsidP="00FF53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46"/>
      <w:bookmarkEnd w:id="4"/>
    </w:p>
    <w:p w:rsidR="00156D6B" w:rsidRPr="00FF5346" w:rsidRDefault="00156D6B" w:rsidP="00FF53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46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сопровождению инвестиционного проекта </w:t>
      </w: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5449"/>
        <w:gridCol w:w="2268"/>
        <w:gridCol w:w="1985"/>
        <w:gridCol w:w="2977"/>
      </w:tblGrid>
      <w:tr w:rsidR="00156D6B" w:rsidRPr="00B06973" w:rsidTr="00FF5346">
        <w:tc>
          <w:tcPr>
            <w:tcW w:w="198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449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Куратор по сопровождению инвестиционного проекта, соисполнитель по сопровождению инвестиционного проекта</w:t>
            </w:r>
          </w:p>
        </w:tc>
        <w:tc>
          <w:tcPr>
            <w:tcW w:w="2268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56D6B" w:rsidRPr="00B06973" w:rsidTr="00FF5346">
        <w:tc>
          <w:tcPr>
            <w:tcW w:w="1984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56D6B" w:rsidRPr="00B06973" w:rsidRDefault="00156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6D6B" w:rsidRPr="00B06973" w:rsidTr="00FF5346">
        <w:tc>
          <w:tcPr>
            <w:tcW w:w="198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0697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к Регламенту сопровождения</w:t>
      </w:r>
    </w:p>
    <w:p w:rsidR="00156D6B" w:rsidRDefault="00156D6B" w:rsidP="00FF53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Pr="00FF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6B" w:rsidRPr="00B06973" w:rsidRDefault="00156D6B" w:rsidP="00FF53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9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Верхняя Тура </w:t>
      </w:r>
    </w:p>
    <w:p w:rsidR="00156D6B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6D6B" w:rsidRDefault="00156D6B" w:rsidP="003F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74"/>
      <w:bookmarkEnd w:id="5"/>
      <w:r>
        <w:rPr>
          <w:rFonts w:ascii="Times New Roman" w:hAnsi="Times New Roman" w:cs="Times New Roman"/>
          <w:b/>
          <w:sz w:val="24"/>
          <w:szCs w:val="24"/>
        </w:rPr>
        <w:t>Блок-с</w:t>
      </w:r>
      <w:r w:rsidRPr="003F7847">
        <w:rPr>
          <w:rFonts w:ascii="Times New Roman" w:hAnsi="Times New Roman" w:cs="Times New Roman"/>
          <w:b/>
          <w:sz w:val="24"/>
          <w:szCs w:val="24"/>
        </w:rPr>
        <w:t xml:space="preserve">хема сопровождения инвестиционных проектов в Городском округе Верхняя Тура </w:t>
      </w:r>
    </w:p>
    <w:p w:rsidR="00156D6B" w:rsidRDefault="00156D6B" w:rsidP="003F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6B" w:rsidRDefault="00156D6B" w:rsidP="003F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36.3pt;margin-top:10.1pt;width:111pt;height:54pt;z-index:251654656">
            <v:textbox style="mso-next-textbox:#_x0000_s1026">
              <w:txbxContent>
                <w:p w:rsidR="00156D6B" w:rsidRDefault="00156D6B">
                  <w:r>
                    <w:t>Инвестиционный проект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86.55pt;margin-top:10.1pt;width:95.25pt;height:54pt;z-index:251655680">
            <v:textbox>
              <w:txbxContent>
                <w:p w:rsidR="00156D6B" w:rsidRPr="00AF13EA" w:rsidRDefault="00156D6B" w:rsidP="00AF13EA">
                  <w:r>
                    <w:t>«Проектный офис»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87.05pt;margin-top:10.1pt;width:140.25pt;height:54pt;z-index:251657728">
            <v:textbox>
              <w:txbxContent>
                <w:p w:rsidR="00156D6B" w:rsidRPr="00AF13EA" w:rsidRDefault="00156D6B" w:rsidP="00AF13EA">
                  <w:r w:rsidRPr="00B06973">
                    <w:t>План меропр</w:t>
                  </w:r>
                  <w:r>
                    <w:t>иятий по сопровождению проекта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7.05pt;margin-top:10.1pt;width:95.25pt;height:54pt;z-index:251656704">
            <v:textbox style="mso-next-textbox:#_x0000_s1029">
              <w:txbxContent>
                <w:p w:rsidR="00156D6B" w:rsidRPr="00AF13EA" w:rsidRDefault="00156D6B" w:rsidP="00AF13EA">
                  <w:r>
                    <w:t>Регистрация заявки</w:t>
                  </w:r>
                </w:p>
              </w:txbxContent>
            </v:textbox>
          </v:rect>
        </w:pict>
      </w:r>
    </w:p>
    <w:p w:rsidR="00156D6B" w:rsidRDefault="00156D6B" w:rsidP="003F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6B" w:rsidRDefault="00156D6B" w:rsidP="003F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42.3pt;margin-top:8.75pt;width:44.75pt;height:.75pt;flip:y;z-index:25166080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81.8pt;margin-top:9.5pt;width:65.25pt;height:0;z-index:25165977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47.3pt;margin-top:8.75pt;width:39.25pt;height:.75pt;flip:y;z-index:251658752" o:connectortype="straight">
            <v:stroke endarrow="block"/>
          </v:shape>
        </w:pict>
      </w:r>
    </w:p>
    <w:p w:rsidR="00156D6B" w:rsidRPr="003F7847" w:rsidRDefault="00156D6B" w:rsidP="003F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557"/>
        <w:gridCol w:w="1185"/>
        <w:gridCol w:w="6470"/>
        <w:gridCol w:w="3544"/>
      </w:tblGrid>
      <w:tr w:rsidR="00156D6B" w:rsidRPr="00B06973" w:rsidTr="00AF13EA">
        <w:tc>
          <w:tcPr>
            <w:tcW w:w="14663" w:type="dxa"/>
            <w:gridSpan w:val="5"/>
            <w:vAlign w:val="center"/>
          </w:tcPr>
          <w:p w:rsidR="00156D6B" w:rsidRPr="001874EF" w:rsidRDefault="00156D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4E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ИНВЕСТИЦИОННЫЙ ПРОЕКТ</w:t>
            </w:r>
          </w:p>
        </w:tc>
      </w:tr>
      <w:tr w:rsidR="00156D6B" w:rsidRPr="00B06973" w:rsidTr="001874EF">
        <w:tc>
          <w:tcPr>
            <w:tcW w:w="907" w:type="dxa"/>
            <w:vMerge w:val="restart"/>
            <w:tcBorders>
              <w:bottom w:val="nil"/>
            </w:tcBorders>
          </w:tcPr>
          <w:p w:rsidR="00156D6B" w:rsidRPr="00B06973" w:rsidRDefault="00156D6B" w:rsidP="00AF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роектный офис </w:t>
            </w:r>
          </w:p>
        </w:tc>
        <w:tc>
          <w:tcPr>
            <w:tcW w:w="2557" w:type="dxa"/>
            <w:vMerge w:val="restart"/>
            <w:vAlign w:val="center"/>
          </w:tcPr>
          <w:p w:rsidR="00156D6B" w:rsidRPr="00B06973" w:rsidRDefault="00156D6B" w:rsidP="00AF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156D6B" w:rsidRPr="00B06973" w:rsidRDefault="00156D6B" w:rsidP="00AF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</w:t>
            </w:r>
          </w:p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муниципальной собственности: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 в аренду без проведения торгов;</w:t>
            </w:r>
          </w:p>
          <w:p w:rsidR="00156D6B" w:rsidRPr="00B06973" w:rsidRDefault="00156D6B" w:rsidP="00187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в аренду имущественных комплексов, движимого и недвижимого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, на основании проведения конкурса либо аукциона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2 месяцев со дня регистрации заявления о предоставлении муниципальной услуги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земельных участков под строительство по результатам торгов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130 дней, за исключением срока, необходимого для государственного кадастрового учета земельного участка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земельных участков под строительство без проведения торгов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60 дней, за исключением срока, необходимого для государственного кадастрового учета земельного участка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земельного участка из одной категории в другую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</w:tr>
      <w:tr w:rsidR="00156D6B" w:rsidRPr="00B06973" w:rsidTr="001874EF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156D6B" w:rsidRPr="00B06973" w:rsidRDefault="00156D6B" w:rsidP="00187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Тура</w:t>
            </w: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о переводе или об отказе в переводе жилого помещения в нежилое помещение, или нежилого помещения в жилое помещение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45 дней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Merge/>
          </w:tcPr>
          <w:p w:rsidR="00156D6B" w:rsidRPr="00B06973" w:rsidRDefault="00156D6B"/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 w:rsidP="00187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45 дней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бюджетного учреждения «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Федеральная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адастровая палата Росреестра»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земельного участка на кадастровый учет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приема заявления и документов</w:t>
            </w:r>
          </w:p>
        </w:tc>
      </w:tr>
      <w:tr w:rsidR="00156D6B" w:rsidRPr="00B06973" w:rsidTr="001874EF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регистрация прав на недвижимое имущество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приема заявления и документов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инженерные сети</w:t>
            </w: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технических условий на подключение к инженерным сетям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- не более 14 дней;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водоснабжения и канализации - не более 14 дней;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- не более 14 дней;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 - не более 60 дней;</w:t>
            </w:r>
          </w:p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телефонизации - не более 30 дней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Организации с допуском в СРО (саморегулируемые организации)</w:t>
            </w: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Организации с допуском в СРО (саморегулируемые организации)</w:t>
            </w: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проектно-сметной документации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Аккредитованная организация</w:t>
            </w: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Негосударственная экспертиза проектно-сметной документации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Аккредитованная организация</w:t>
            </w:r>
          </w:p>
        </w:tc>
        <w:tc>
          <w:tcPr>
            <w:tcW w:w="1185" w:type="dxa"/>
            <w:vMerge/>
            <w:tcBorders>
              <w:top w:val="nil"/>
              <w:bottom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экспертиза проектно-сметной документации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156D6B" w:rsidRPr="00B06973" w:rsidTr="001874EF">
        <w:tc>
          <w:tcPr>
            <w:tcW w:w="907" w:type="dxa"/>
            <w:vMerge w:val="restart"/>
            <w:tcBorders>
              <w:top w:val="nil"/>
            </w:tcBorders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жилищной инспекции Свердловской области</w:t>
            </w:r>
          </w:p>
        </w:tc>
        <w:tc>
          <w:tcPr>
            <w:tcW w:w="1185" w:type="dxa"/>
            <w:vMerge w:val="restart"/>
            <w:tcBorders>
              <w:top w:val="nil"/>
            </w:tcBorders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156D6B" w:rsidRPr="00B06973" w:rsidRDefault="00156D6B" w:rsidP="00187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государственного строительного надзора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  <w:tr w:rsidR="00156D6B" w:rsidRPr="00B06973" w:rsidTr="001874EF">
        <w:tc>
          <w:tcPr>
            <w:tcW w:w="907" w:type="dxa"/>
            <w:vMerge/>
            <w:tcBorders>
              <w:top w:val="nil"/>
            </w:tcBorders>
          </w:tcPr>
          <w:p w:rsidR="00156D6B" w:rsidRPr="00B06973" w:rsidRDefault="00156D6B"/>
        </w:tc>
        <w:tc>
          <w:tcPr>
            <w:tcW w:w="2557" w:type="dxa"/>
            <w:vAlign w:val="center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Финансово-кредитные учреждения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156D6B" w:rsidRPr="00B06973" w:rsidRDefault="00156D6B"/>
        </w:tc>
        <w:tc>
          <w:tcPr>
            <w:tcW w:w="6470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заемных средств</w:t>
            </w:r>
          </w:p>
        </w:tc>
        <w:tc>
          <w:tcPr>
            <w:tcW w:w="3544" w:type="dxa"/>
          </w:tcPr>
          <w:p w:rsidR="00156D6B" w:rsidRPr="00B06973" w:rsidRDefault="00156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73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</w:tr>
    </w:tbl>
    <w:p w:rsidR="00156D6B" w:rsidRPr="00B06973" w:rsidRDefault="00156D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56D6B" w:rsidRPr="00B06973" w:rsidSect="008B01BF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B5"/>
    <w:rsid w:val="000F13A3"/>
    <w:rsid w:val="00156D6B"/>
    <w:rsid w:val="001874EF"/>
    <w:rsid w:val="001F3362"/>
    <w:rsid w:val="00356B10"/>
    <w:rsid w:val="003F7847"/>
    <w:rsid w:val="00434B25"/>
    <w:rsid w:val="004C7D96"/>
    <w:rsid w:val="004E5813"/>
    <w:rsid w:val="005C7856"/>
    <w:rsid w:val="00642C55"/>
    <w:rsid w:val="00664DF1"/>
    <w:rsid w:val="006E266C"/>
    <w:rsid w:val="007038C9"/>
    <w:rsid w:val="008B01BF"/>
    <w:rsid w:val="008F2468"/>
    <w:rsid w:val="00AD64B5"/>
    <w:rsid w:val="00AF13EA"/>
    <w:rsid w:val="00B06973"/>
    <w:rsid w:val="00B24BAD"/>
    <w:rsid w:val="00BA0A80"/>
    <w:rsid w:val="00C07020"/>
    <w:rsid w:val="00D12627"/>
    <w:rsid w:val="00F03853"/>
    <w:rsid w:val="00FF5346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4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D64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64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D64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3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78CD1BCF79DB8658B858CC9C0F652E614D2FEFE3BB53C147824189EAi1I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8CD1BCF79DB8658B858CC9C0F652E61422EE6E0B753C147824189EA1A744D1BAEF16AC1A83C62i3I7F" TargetMode="External"/><Relationship Id="rId5" Type="http://schemas.openxmlformats.org/officeDocument/2006/relationships/hyperlink" Target="consultantplus://offline/ref=4978CD1BCF79DB8658B846C18A633B24614E78E3E1BB5F9E18D547DEB54A72185BiEIEF" TargetMode="External"/><Relationship Id="rId4" Type="http://schemas.openxmlformats.org/officeDocument/2006/relationships/hyperlink" Target="consultantplus://offline/ref=4978CD1BCF79DB8658B846C18A633B24614E78E3E1BA5E931DDF47DEB54A72185BEEF73F82EC31623467BA92i1I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14</Pages>
  <Words>3341</Words>
  <Characters>19046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USR0202</cp:lastModifiedBy>
  <cp:revision>9</cp:revision>
  <cp:lastPrinted>2016-03-29T08:45:00Z</cp:lastPrinted>
  <dcterms:created xsi:type="dcterms:W3CDTF">2016-03-29T05:08:00Z</dcterms:created>
  <dcterms:modified xsi:type="dcterms:W3CDTF">2016-04-04T04:24:00Z</dcterms:modified>
</cp:coreProperties>
</file>