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5A" w:rsidRPr="00357E97" w:rsidRDefault="002C035A" w:rsidP="002C035A">
      <w:pPr>
        <w:pStyle w:val="aa"/>
        <w:ind w:left="9356" w:hanging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357E97">
        <w:rPr>
          <w:rFonts w:ascii="Liberation Serif" w:hAnsi="Liberation Serif" w:cs="Liberation Serif"/>
        </w:rPr>
        <w:t xml:space="preserve">остановление </w:t>
      </w:r>
      <w:r>
        <w:rPr>
          <w:rFonts w:ascii="Liberation Serif" w:hAnsi="Liberation Serif" w:cs="Liberation Serif"/>
        </w:rPr>
        <w:t>А</w:t>
      </w:r>
      <w:r w:rsidRPr="00357E97">
        <w:rPr>
          <w:rFonts w:ascii="Liberation Serif" w:hAnsi="Liberation Serif" w:cs="Liberation Serif"/>
        </w:rPr>
        <w:t xml:space="preserve">дминистрации Городского округа Верхняя Тура </w:t>
      </w:r>
    </w:p>
    <w:p w:rsidR="002C035A" w:rsidRPr="00357E97" w:rsidRDefault="002C035A" w:rsidP="002C035A">
      <w:pPr>
        <w:pStyle w:val="aa"/>
        <w:rPr>
          <w:rFonts w:ascii="Liberation Serif" w:hAnsi="Liberation Serif" w:cs="Liberation Serif"/>
        </w:rPr>
      </w:pPr>
      <w:r w:rsidRPr="00357E97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31.01.2022</w:t>
      </w:r>
      <w:r w:rsidRPr="00357E97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14</w:t>
      </w:r>
    </w:p>
    <w:p w:rsidR="004112C8" w:rsidRPr="004E5D88" w:rsidRDefault="004112C8" w:rsidP="007F6AA7">
      <w:pPr>
        <w:pStyle w:val="aa"/>
        <w:rPr>
          <w:rFonts w:ascii="Liberation Serif" w:hAnsi="Liberation Serif" w:cs="Liberation Serif"/>
        </w:rPr>
      </w:pPr>
    </w:p>
    <w:p w:rsidR="004112C8" w:rsidRPr="004E5D88" w:rsidRDefault="004112C8" w:rsidP="007F6AA7">
      <w:pPr>
        <w:pStyle w:val="aa"/>
        <w:rPr>
          <w:rFonts w:ascii="Liberation Serif" w:hAnsi="Liberation Serif" w:cs="Liberation Serif"/>
        </w:rPr>
      </w:pPr>
    </w:p>
    <w:p w:rsidR="00242BE4" w:rsidRPr="004E5D88" w:rsidRDefault="00242BE4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4E5D88" w:rsidRDefault="007F6AA7" w:rsidP="007F6AA7">
      <w:pPr>
        <w:pStyle w:val="aa"/>
        <w:rPr>
          <w:rFonts w:ascii="Liberation Serif" w:hAnsi="Liberation Serif" w:cs="Liberation Serif"/>
        </w:rPr>
      </w:pPr>
    </w:p>
    <w:p w:rsidR="00B200A9" w:rsidRPr="004E5D88" w:rsidRDefault="004112C8" w:rsidP="00B200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E5D88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B200A9" w:rsidRPr="004E5D88">
        <w:rPr>
          <w:rFonts w:ascii="Liberation Serif" w:hAnsi="Liberation Serif" w:cs="Liberation Serif"/>
          <w:b/>
          <w:i/>
          <w:sz w:val="28"/>
          <w:szCs w:val="28"/>
        </w:rPr>
        <w:t>Плана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Городском округе Верхняя Тура на 2022 год</w:t>
      </w:r>
    </w:p>
    <w:p w:rsidR="004112C8" w:rsidRPr="004E5D88" w:rsidRDefault="004112C8" w:rsidP="00B200A9">
      <w:pPr>
        <w:pStyle w:val="aa"/>
        <w:jc w:val="center"/>
        <w:rPr>
          <w:rFonts w:ascii="Liberation Serif" w:hAnsi="Liberation Serif" w:cs="Liberation Serif"/>
          <w:snapToGrid w:val="0"/>
        </w:rPr>
      </w:pPr>
    </w:p>
    <w:p w:rsidR="00242BE4" w:rsidRPr="004E5D88" w:rsidRDefault="00242BE4" w:rsidP="007F6AA7">
      <w:pPr>
        <w:pStyle w:val="aa"/>
        <w:rPr>
          <w:rFonts w:ascii="Liberation Serif" w:hAnsi="Liberation Serif" w:cs="Liberation Serif"/>
          <w:snapToGrid w:val="0"/>
        </w:rPr>
      </w:pPr>
    </w:p>
    <w:p w:rsidR="004112C8" w:rsidRPr="004E5D88" w:rsidRDefault="004112C8" w:rsidP="00415A12">
      <w:pPr>
        <w:pStyle w:val="aa"/>
        <w:jc w:val="both"/>
        <w:rPr>
          <w:rFonts w:ascii="Liberation Serif" w:hAnsi="Liberation Serif" w:cs="Liberation Serif"/>
          <w:snapToGrid w:val="0"/>
        </w:rPr>
      </w:pPr>
      <w:r w:rsidRPr="004E5D88">
        <w:rPr>
          <w:rFonts w:ascii="Liberation Serif" w:hAnsi="Liberation Serif" w:cs="Liberation Serif"/>
          <w:snapToGrid w:val="0"/>
        </w:rPr>
        <w:tab/>
      </w:r>
      <w:r w:rsidR="00202D21" w:rsidRPr="004E5D88">
        <w:rPr>
          <w:rFonts w:ascii="Liberation Serif" w:hAnsi="Liberation Serif" w:cs="Liberation Serif"/>
          <w:snapToGrid w:val="0"/>
        </w:rPr>
        <w:t>В соответстви</w:t>
      </w:r>
      <w:r w:rsidR="00415A12" w:rsidRPr="004E5D88">
        <w:rPr>
          <w:rFonts w:ascii="Liberation Serif" w:hAnsi="Liberation Serif" w:cs="Liberation Serif"/>
          <w:snapToGrid w:val="0"/>
        </w:rPr>
        <w:t>и</w:t>
      </w:r>
      <w:r w:rsidR="00202D21" w:rsidRPr="004E5D88">
        <w:rPr>
          <w:rFonts w:ascii="Liberation Serif" w:hAnsi="Liberation Serif" w:cs="Liberation Serif"/>
          <w:snapToGrid w:val="0"/>
        </w:rPr>
        <w:t xml:space="preserve"> с </w:t>
      </w:r>
      <w:r w:rsidR="00B200A9" w:rsidRPr="004E5D88">
        <w:rPr>
          <w:rFonts w:ascii="Liberation Serif" w:hAnsi="Liberation Serif" w:cs="Liberation Serif"/>
          <w:snapToGrid w:val="0"/>
        </w:rPr>
        <w:t>постановление</w:t>
      </w:r>
      <w:r w:rsidR="002E3C1A">
        <w:rPr>
          <w:rFonts w:ascii="Liberation Serif" w:hAnsi="Liberation Serif" w:cs="Liberation Serif"/>
          <w:snapToGrid w:val="0"/>
        </w:rPr>
        <w:t>м</w:t>
      </w:r>
      <w:r w:rsidR="00B200A9" w:rsidRPr="004E5D88">
        <w:rPr>
          <w:rFonts w:ascii="Liberation Serif" w:hAnsi="Liberation Serif" w:cs="Liberation Serif"/>
          <w:snapToGrid w:val="0"/>
        </w:rPr>
        <w:t xml:space="preserve"> Правительства Свердловской области от 28.10.2021 </w:t>
      </w:r>
      <w:r w:rsidR="00F96C91" w:rsidRPr="004E5D88">
        <w:rPr>
          <w:rFonts w:ascii="Liberation Serif" w:hAnsi="Liberation Serif" w:cs="Liberation Serif"/>
          <w:snapToGrid w:val="0"/>
        </w:rPr>
        <w:t xml:space="preserve">года № 720-ПП </w:t>
      </w:r>
      <w:r w:rsidR="00202D21" w:rsidRPr="004E5D88">
        <w:rPr>
          <w:rFonts w:ascii="Liberation Serif" w:hAnsi="Liberation Serif" w:cs="Liberation Serif"/>
          <w:snapToGrid w:val="0"/>
        </w:rPr>
        <w:t>«О мерах</w:t>
      </w:r>
      <w:r w:rsidR="00F96C91" w:rsidRPr="004E5D88">
        <w:rPr>
          <w:rFonts w:ascii="Liberation Serif" w:hAnsi="Liberation Serif" w:cs="Liberation Serif"/>
          <w:snapToGrid w:val="0"/>
        </w:rPr>
        <w:t xml:space="preserve"> противодействия распространению</w:t>
      </w:r>
      <w:r w:rsidR="00202D21" w:rsidRPr="004E5D88">
        <w:rPr>
          <w:rFonts w:ascii="Liberation Serif" w:hAnsi="Liberation Serif" w:cs="Liberation Serif"/>
          <w:snapToGrid w:val="0"/>
        </w:rPr>
        <w:t xml:space="preserve"> ВИЧ-инфекции</w:t>
      </w:r>
      <w:r w:rsidR="00F96C91" w:rsidRPr="004E5D88">
        <w:rPr>
          <w:rFonts w:ascii="Liberation Serif" w:hAnsi="Liberation Serif" w:cs="Liberation Serif"/>
          <w:snapToGrid w:val="0"/>
        </w:rPr>
        <w:t xml:space="preserve"> в </w:t>
      </w:r>
      <w:r w:rsidR="00202D21" w:rsidRPr="004E5D88">
        <w:rPr>
          <w:rFonts w:ascii="Liberation Serif" w:hAnsi="Liberation Serif" w:cs="Liberation Serif"/>
          <w:snapToGrid w:val="0"/>
        </w:rPr>
        <w:t>Свердловской области на 20</w:t>
      </w:r>
      <w:r w:rsidR="00F96C91" w:rsidRPr="004E5D88">
        <w:rPr>
          <w:rFonts w:ascii="Liberation Serif" w:hAnsi="Liberation Serif" w:cs="Liberation Serif"/>
          <w:snapToGrid w:val="0"/>
        </w:rPr>
        <w:t>21-203</w:t>
      </w:r>
      <w:r w:rsidR="00202D21" w:rsidRPr="004E5D88">
        <w:rPr>
          <w:rFonts w:ascii="Liberation Serif" w:hAnsi="Liberation Serif" w:cs="Liberation Serif"/>
          <w:snapToGrid w:val="0"/>
        </w:rPr>
        <w:t xml:space="preserve">0 годы», </w:t>
      </w:r>
      <w:r w:rsidR="00133EC8" w:rsidRPr="004E5D88">
        <w:rPr>
          <w:rFonts w:ascii="Liberation Serif" w:hAnsi="Liberation Serif" w:cs="Liberation Serif"/>
          <w:snapToGrid w:val="0"/>
        </w:rPr>
        <w:t>в целях принятия неотложных мер по борьбе с ВИЧ-инфекцией на территории</w:t>
      </w:r>
      <w:r w:rsidR="00D74034" w:rsidRPr="004E5D88">
        <w:rPr>
          <w:rFonts w:ascii="Liberation Serif" w:hAnsi="Liberation Serif" w:cs="Liberation Serif"/>
          <w:snapToGrid w:val="0"/>
        </w:rPr>
        <w:t xml:space="preserve"> Г</w:t>
      </w:r>
      <w:r w:rsidR="00133EC8" w:rsidRPr="004E5D88">
        <w:rPr>
          <w:rFonts w:ascii="Liberation Serif" w:hAnsi="Liberation Serif" w:cs="Liberation Serif"/>
          <w:snapToGrid w:val="0"/>
        </w:rPr>
        <w:t>ородского округа</w:t>
      </w:r>
      <w:r w:rsidR="00D74034" w:rsidRPr="004E5D88">
        <w:rPr>
          <w:rFonts w:ascii="Liberation Serif" w:hAnsi="Liberation Serif" w:cs="Liberation Serif"/>
          <w:snapToGrid w:val="0"/>
        </w:rPr>
        <w:t xml:space="preserve"> Верхняя Тура</w:t>
      </w:r>
      <w:r w:rsidR="00B5656C">
        <w:rPr>
          <w:rFonts w:ascii="Liberation Serif" w:hAnsi="Liberation Serif" w:cs="Liberation Serif"/>
          <w:snapToGrid w:val="0"/>
        </w:rPr>
        <w:t xml:space="preserve"> Администрация Городского округа Верхняя Тура,</w:t>
      </w:r>
    </w:p>
    <w:p w:rsidR="007F6AA7" w:rsidRPr="004E5D88" w:rsidRDefault="007F6AA7" w:rsidP="007F6AA7">
      <w:pPr>
        <w:pStyle w:val="aa"/>
        <w:rPr>
          <w:rFonts w:ascii="Liberation Serif" w:hAnsi="Liberation Serif" w:cs="Liberation Serif"/>
          <w:b/>
          <w:snapToGrid w:val="0"/>
        </w:rPr>
      </w:pPr>
      <w:r w:rsidRPr="004E5D88">
        <w:rPr>
          <w:rFonts w:ascii="Liberation Serif" w:hAnsi="Liberation Serif" w:cs="Liberation Serif"/>
          <w:b/>
          <w:snapToGrid w:val="0"/>
        </w:rPr>
        <w:t>ПОСТАНОВЛЯ</w:t>
      </w:r>
      <w:r w:rsidR="004E5D88">
        <w:rPr>
          <w:rFonts w:ascii="Liberation Serif" w:hAnsi="Liberation Serif" w:cs="Liberation Serif"/>
          <w:b/>
          <w:snapToGrid w:val="0"/>
        </w:rPr>
        <w:t>ЕТ</w:t>
      </w:r>
      <w:r w:rsidRPr="004E5D88">
        <w:rPr>
          <w:rFonts w:ascii="Liberation Serif" w:hAnsi="Liberation Serif" w:cs="Liberation Serif"/>
          <w:b/>
          <w:snapToGrid w:val="0"/>
        </w:rPr>
        <w:t>:</w:t>
      </w:r>
    </w:p>
    <w:p w:rsidR="00133EC8" w:rsidRPr="004E5D88" w:rsidRDefault="00C839E0" w:rsidP="00804B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E5D88">
        <w:rPr>
          <w:rFonts w:ascii="Liberation Serif" w:hAnsi="Liberation Serif" w:cs="Liberation Serif"/>
          <w:snapToGrid w:val="0"/>
          <w:sz w:val="28"/>
          <w:szCs w:val="28"/>
        </w:rPr>
        <w:t>1.</w:t>
      </w:r>
      <w:r w:rsidR="00415A12" w:rsidRPr="004E5D88">
        <w:rPr>
          <w:rFonts w:ascii="Liberation Serif" w:hAnsi="Liberation Serif" w:cs="Liberation Serif"/>
          <w:snapToGrid w:val="0"/>
          <w:sz w:val="28"/>
          <w:szCs w:val="28"/>
        </w:rPr>
        <w:t xml:space="preserve"> </w:t>
      </w:r>
      <w:r w:rsidR="00133EC8" w:rsidRPr="004E5D88">
        <w:rPr>
          <w:rFonts w:ascii="Liberation Serif" w:hAnsi="Liberation Serif" w:cs="Liberation Serif"/>
          <w:snapToGrid w:val="0"/>
          <w:sz w:val="28"/>
          <w:szCs w:val="28"/>
        </w:rPr>
        <w:t xml:space="preserve">Утвердить </w:t>
      </w:r>
      <w:r w:rsidR="00804B0F" w:rsidRPr="004E5D88">
        <w:rPr>
          <w:rFonts w:ascii="Liberation Serif" w:hAnsi="Liberation Serif" w:cs="Liberation Serif"/>
          <w:sz w:val="28"/>
          <w:szCs w:val="28"/>
        </w:rPr>
        <w:t xml:space="preserve">План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Городском округе Верхняя Тура на 2022 год </w:t>
      </w:r>
      <w:r w:rsidR="00133EC8" w:rsidRPr="004E5D88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43FEF" w:rsidRPr="003545E3" w:rsidRDefault="004E5D88" w:rsidP="003545E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4E5D88"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="004E3C0B">
        <w:rPr>
          <w:rFonts w:ascii="Liberation Serif" w:hAnsi="Liberation Serif" w:cs="Liberation Serif"/>
          <w:spacing w:val="2"/>
          <w:sz w:val="28"/>
          <w:szCs w:val="28"/>
        </w:rPr>
        <w:t>.</w:t>
      </w:r>
      <w:r w:rsidR="003545E3" w:rsidRPr="003545E3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3545E3" w:rsidRPr="008050B4">
        <w:rPr>
          <w:rFonts w:ascii="Liberation Serif" w:hAnsi="Liberation Serif" w:cs="Liberation Serif"/>
          <w:spacing w:val="-2"/>
          <w:sz w:val="28"/>
          <w:szCs w:val="28"/>
        </w:rPr>
        <w:t xml:space="preserve">Настоящее постановление опубликовать в </w:t>
      </w:r>
      <w:r w:rsidR="003545E3" w:rsidRPr="008050B4">
        <w:rPr>
          <w:rFonts w:ascii="Liberation Serif" w:hAnsi="Liberation Serif" w:cs="Liberation Serif"/>
          <w:sz w:val="28"/>
          <w:szCs w:val="28"/>
        </w:rPr>
        <w:t>газете «Голос Верхней Туры»</w:t>
      </w:r>
      <w:r w:rsidR="003545E3" w:rsidRPr="008050B4">
        <w:rPr>
          <w:rFonts w:ascii="Liberation Serif" w:hAnsi="Liberation Serif" w:cs="Liberation Serif"/>
          <w:spacing w:val="-2"/>
          <w:sz w:val="28"/>
          <w:szCs w:val="28"/>
        </w:rPr>
        <w:t xml:space="preserve"> и разместить на </w:t>
      </w:r>
      <w:r w:rsidR="003545E3" w:rsidRPr="008050B4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3545E3">
        <w:rPr>
          <w:rFonts w:ascii="Liberation Serif" w:hAnsi="Liberation Serif" w:cs="Liberation Serif"/>
          <w:sz w:val="28"/>
          <w:szCs w:val="28"/>
        </w:rPr>
        <w:t>А</w:t>
      </w:r>
      <w:r w:rsidR="003545E3" w:rsidRPr="008050B4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</w:t>
      </w:r>
    </w:p>
    <w:p w:rsidR="00B43FEF" w:rsidRPr="006D08E2" w:rsidRDefault="00B43FEF" w:rsidP="00B43F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щего </w:t>
      </w:r>
      <w:r w:rsidR="00B03C17">
        <w:rPr>
          <w:rFonts w:ascii="Liberation Serif" w:hAnsi="Liberation Serif" w:cs="Arial"/>
          <w:spacing w:val="2"/>
          <w:sz w:val="28"/>
          <w:szCs w:val="28"/>
        </w:rPr>
        <w:t>постановления</w:t>
      </w:r>
      <w:r w:rsidRPr="006D08E2">
        <w:rPr>
          <w:rFonts w:ascii="Liberation Serif" w:hAnsi="Liberation Serif" w:cs="Arial"/>
          <w:spacing w:val="2"/>
          <w:sz w:val="28"/>
          <w:szCs w:val="28"/>
        </w:rPr>
        <w:t xml:space="preserve"> возложить на заместителя главы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Pr="006D08E2">
        <w:rPr>
          <w:rFonts w:ascii="Liberation Serif" w:hAnsi="Liberation Serif" w:cs="Arial"/>
          <w:spacing w:val="2"/>
          <w:sz w:val="28"/>
          <w:szCs w:val="28"/>
        </w:rPr>
        <w:t>Аверкиеву.</w:t>
      </w:r>
    </w:p>
    <w:p w:rsidR="00133EC8" w:rsidRPr="004E5D88" w:rsidRDefault="00133EC8" w:rsidP="00B43FE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Liberation Serif" w:hAnsi="Liberation Serif" w:cs="Liberation Serif"/>
          <w:sz w:val="28"/>
          <w:szCs w:val="28"/>
        </w:rPr>
      </w:pPr>
    </w:p>
    <w:p w:rsidR="00133EC8" w:rsidRPr="004E5D88" w:rsidRDefault="00133EC8" w:rsidP="007F6AA7">
      <w:pPr>
        <w:pStyle w:val="aa"/>
        <w:rPr>
          <w:rFonts w:ascii="Liberation Serif" w:hAnsi="Liberation Serif" w:cs="Liberation Serif"/>
        </w:rPr>
      </w:pPr>
    </w:p>
    <w:p w:rsidR="00357E97" w:rsidRPr="00DF7072" w:rsidRDefault="00357E97" w:rsidP="0035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 городского округа                                                                        И.С. Веснин</w:t>
      </w:r>
    </w:p>
    <w:p w:rsidR="00133EC8" w:rsidRPr="004E5D88" w:rsidRDefault="00133EC8" w:rsidP="007F6AA7">
      <w:pPr>
        <w:pStyle w:val="aa"/>
        <w:rPr>
          <w:rFonts w:ascii="Liberation Serif" w:hAnsi="Liberation Serif" w:cs="Liberation Serif"/>
        </w:rPr>
      </w:pPr>
    </w:p>
    <w:p w:rsidR="004112C8" w:rsidRPr="004E5D88" w:rsidRDefault="004112C8" w:rsidP="007F6AA7">
      <w:pPr>
        <w:pStyle w:val="aa"/>
        <w:rPr>
          <w:rFonts w:ascii="Liberation Serif" w:hAnsi="Liberation Serif" w:cs="Liberation Serif"/>
        </w:rPr>
        <w:sectPr w:rsidR="004112C8" w:rsidRPr="004E5D88" w:rsidSect="002C035A">
          <w:headerReference w:type="default" r:id="rId7"/>
          <w:pgSz w:w="11906" w:h="16838" w:code="9"/>
          <w:pgMar w:top="567" w:right="566" w:bottom="1134" w:left="1418" w:header="709" w:footer="709" w:gutter="0"/>
          <w:cols w:space="708"/>
          <w:titlePg/>
          <w:docGrid w:linePitch="360"/>
        </w:sectPr>
      </w:pPr>
    </w:p>
    <w:p w:rsidR="00133EC8" w:rsidRPr="00357E97" w:rsidRDefault="00133EC8" w:rsidP="00EA0770">
      <w:pPr>
        <w:pStyle w:val="aa"/>
        <w:ind w:left="9356"/>
        <w:rPr>
          <w:rFonts w:ascii="Liberation Serif" w:hAnsi="Liberation Serif" w:cs="Liberation Serif"/>
        </w:rPr>
      </w:pPr>
      <w:r w:rsidRPr="00357E97">
        <w:rPr>
          <w:rFonts w:ascii="Liberation Serif" w:hAnsi="Liberation Serif" w:cs="Liberation Serif"/>
        </w:rPr>
        <w:t>Утвержден</w:t>
      </w:r>
      <w:r w:rsidR="00EA0770" w:rsidRPr="00357E97">
        <w:rPr>
          <w:rFonts w:ascii="Liberation Serif" w:hAnsi="Liberation Serif" w:cs="Liberation Serif"/>
        </w:rPr>
        <w:t>о</w:t>
      </w:r>
      <w:r w:rsidRPr="00357E97">
        <w:rPr>
          <w:rFonts w:ascii="Liberation Serif" w:hAnsi="Liberation Serif" w:cs="Liberation Serif"/>
        </w:rPr>
        <w:t xml:space="preserve"> </w:t>
      </w:r>
    </w:p>
    <w:p w:rsidR="009E337F" w:rsidRPr="00357E97" w:rsidRDefault="009E337F" w:rsidP="009E337F">
      <w:pPr>
        <w:pStyle w:val="aa"/>
        <w:ind w:left="9356"/>
        <w:rPr>
          <w:rFonts w:ascii="Liberation Serif" w:hAnsi="Liberation Serif" w:cs="Liberation Serif"/>
        </w:rPr>
      </w:pPr>
      <w:r w:rsidRPr="00357E97">
        <w:rPr>
          <w:rFonts w:ascii="Liberation Serif" w:hAnsi="Liberation Serif" w:cs="Liberation Serif"/>
        </w:rPr>
        <w:t>п</w:t>
      </w:r>
      <w:r w:rsidR="00EA0770" w:rsidRPr="00357E97">
        <w:rPr>
          <w:rFonts w:ascii="Liberation Serif" w:hAnsi="Liberation Serif" w:cs="Liberation Serif"/>
        </w:rPr>
        <w:t xml:space="preserve">остановлением администрации </w:t>
      </w:r>
    </w:p>
    <w:p w:rsidR="00E23C58" w:rsidRPr="00357E97" w:rsidRDefault="00EA0770" w:rsidP="00E23C58">
      <w:pPr>
        <w:pStyle w:val="aa"/>
        <w:ind w:left="9356"/>
        <w:rPr>
          <w:rFonts w:ascii="Liberation Serif" w:hAnsi="Liberation Serif" w:cs="Liberation Serif"/>
        </w:rPr>
      </w:pPr>
      <w:r w:rsidRPr="00357E97">
        <w:rPr>
          <w:rFonts w:ascii="Liberation Serif" w:hAnsi="Liberation Serif" w:cs="Liberation Serif"/>
        </w:rPr>
        <w:t>Городского округа Верхняя Тура</w:t>
      </w:r>
      <w:r w:rsidR="009D50FE" w:rsidRPr="00357E97">
        <w:rPr>
          <w:rFonts w:ascii="Liberation Serif" w:hAnsi="Liberation Serif" w:cs="Liberation Serif"/>
        </w:rPr>
        <w:t xml:space="preserve"> </w:t>
      </w:r>
    </w:p>
    <w:p w:rsidR="009E337F" w:rsidRPr="00357E97" w:rsidRDefault="00E23C58" w:rsidP="00E23C58">
      <w:pPr>
        <w:pStyle w:val="aa"/>
        <w:ind w:left="9356"/>
        <w:rPr>
          <w:rFonts w:ascii="Liberation Serif" w:hAnsi="Liberation Serif" w:cs="Liberation Serif"/>
        </w:rPr>
      </w:pPr>
      <w:r w:rsidRPr="00357E97">
        <w:rPr>
          <w:rFonts w:ascii="Liberation Serif" w:hAnsi="Liberation Serif" w:cs="Liberation Serif"/>
        </w:rPr>
        <w:t xml:space="preserve">от </w:t>
      </w:r>
      <w:r w:rsidR="002C035A">
        <w:rPr>
          <w:rFonts w:ascii="Liberation Serif" w:hAnsi="Liberation Serif" w:cs="Liberation Serif"/>
        </w:rPr>
        <w:t>31.01.2022</w:t>
      </w:r>
      <w:r w:rsidRPr="00357E97">
        <w:rPr>
          <w:rFonts w:ascii="Liberation Serif" w:hAnsi="Liberation Serif" w:cs="Liberation Serif"/>
        </w:rPr>
        <w:t xml:space="preserve"> № </w:t>
      </w:r>
      <w:r w:rsidR="002C035A">
        <w:rPr>
          <w:rFonts w:ascii="Liberation Serif" w:hAnsi="Liberation Serif" w:cs="Liberation Serif"/>
        </w:rPr>
        <w:t>14</w:t>
      </w:r>
    </w:p>
    <w:p w:rsidR="009E337F" w:rsidRPr="00357E97" w:rsidRDefault="00133EC8" w:rsidP="00E23C58">
      <w:pPr>
        <w:ind w:left="9356"/>
        <w:rPr>
          <w:rFonts w:ascii="Liberation Serif" w:hAnsi="Liberation Serif" w:cs="Liberation Serif"/>
          <w:sz w:val="28"/>
          <w:szCs w:val="28"/>
        </w:rPr>
      </w:pPr>
      <w:r w:rsidRPr="00357E97">
        <w:rPr>
          <w:rFonts w:ascii="Liberation Serif" w:hAnsi="Liberation Serif" w:cs="Liberation Serif"/>
          <w:sz w:val="28"/>
          <w:szCs w:val="28"/>
        </w:rPr>
        <w:t>«</w:t>
      </w:r>
      <w:r w:rsidR="00E23C58" w:rsidRPr="00357E97">
        <w:rPr>
          <w:rFonts w:ascii="Liberation Serif" w:hAnsi="Liberation Serif" w:cs="Liberation Serif"/>
          <w:sz w:val="28"/>
          <w:szCs w:val="28"/>
        </w:rPr>
        <w:t>Об утверждении Плана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Городском округе Верхняя Тура на 2022 год</w:t>
      </w:r>
      <w:r w:rsidR="00527616" w:rsidRPr="00357E97">
        <w:rPr>
          <w:rFonts w:ascii="Liberation Serif" w:hAnsi="Liberation Serif" w:cs="Liberation Serif"/>
          <w:sz w:val="28"/>
          <w:szCs w:val="28"/>
        </w:rPr>
        <w:t>»</w:t>
      </w:r>
      <w:r w:rsidR="00EA0770" w:rsidRPr="00357E9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33EC8" w:rsidRPr="004E5D88" w:rsidRDefault="00133EC8" w:rsidP="007F6AA7">
      <w:pPr>
        <w:pStyle w:val="aa"/>
        <w:rPr>
          <w:rFonts w:ascii="Liberation Serif" w:hAnsi="Liberation Serif" w:cs="Liberation Serif"/>
        </w:rPr>
      </w:pPr>
    </w:p>
    <w:p w:rsidR="00D47792" w:rsidRPr="004E5D88" w:rsidRDefault="00D47792" w:rsidP="007F6AA7">
      <w:pPr>
        <w:pStyle w:val="aa"/>
        <w:rPr>
          <w:rFonts w:ascii="Liberation Serif" w:hAnsi="Liberation Serif" w:cs="Liberation Serif"/>
          <w:b/>
        </w:rPr>
      </w:pPr>
    </w:p>
    <w:p w:rsidR="001042EB" w:rsidRPr="00357E97" w:rsidRDefault="001042EB" w:rsidP="001042EB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57E97">
        <w:rPr>
          <w:rFonts w:ascii="Liberation Serif" w:hAnsi="Liberation Serif" w:cs="Liberation Serif"/>
          <w:b/>
          <w:sz w:val="22"/>
          <w:szCs w:val="22"/>
        </w:rPr>
        <w:t>План первоочередных мероприятий по противодействию распространению ВИЧ-инфекции и поэтапному расширению охвата антиретровирусной терапией больных ВИЧ-инфекцией в Городском округе Верхняя Тура на 2022 год</w:t>
      </w:r>
    </w:p>
    <w:p w:rsidR="001042EB" w:rsidRPr="00357E97" w:rsidRDefault="001042EB" w:rsidP="001042EB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tbl>
      <w:tblPr>
        <w:tblW w:w="146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0"/>
        <w:gridCol w:w="2832"/>
        <w:gridCol w:w="1417"/>
        <w:gridCol w:w="1841"/>
        <w:gridCol w:w="2408"/>
        <w:gridCol w:w="1418"/>
        <w:gridCol w:w="1002"/>
        <w:gridCol w:w="853"/>
        <w:gridCol w:w="10"/>
        <w:gridCol w:w="1986"/>
      </w:tblGrid>
      <w:tr w:rsidR="001042EB" w:rsidRPr="00357E97" w:rsidTr="009A7A6C">
        <w:trPr>
          <w:trHeight w:val="560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Целевые показатели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Целевые показатели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1042EB" w:rsidRPr="00357E97" w:rsidTr="009A7A6C">
        <w:trPr>
          <w:trHeight w:val="571"/>
          <w:tblHeader/>
        </w:trPr>
        <w:tc>
          <w:tcPr>
            <w:tcW w:w="8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Факт 2021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План  2022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292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Определение приоритетов и оценка потребности в ресурсах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межведомственного взаимодействия по вопросам противодействия распространению    ВИЧ-инфекции, в том числе работа координационной комиссии по ограничению распространению ВИЧ-инфекции в Городском округе Верхняя 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Расширение взаимодействия всех заинтересованных служб и ведомств в рамках реализации мероприятий по профилактике ВИЧ-инфекции в ключевых группах населения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Проведение заседаний межведомственной комиссии по ограничению распространения ВИЧ- инфекции на территории Городского округа Верхняя 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Количество заседаний Комиссии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spacing w:after="24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 Верхняя Тура ГБУЗ СО «ЦГБ г. Верхняя Тура»</w:t>
            </w:r>
          </w:p>
        </w:tc>
      </w:tr>
      <w:tr w:rsidR="001042EB" w:rsidRPr="00357E97" w:rsidTr="009A7A6C">
        <w:trPr>
          <w:trHeight w:val="268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Утверждение межведомственных, планов, соглашений и других нормативно-правовых актов по профилактике ВИЧ-инфекции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Администрация Городского округа Верхняя Тура, ГБУЗ СО «ЦГБ г. Верхняя Тура»,; МКУ «Управление образования Городского округа Верхняя Тура»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МБУ ФКСиТ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анализа эпидемической ситуации по ВИЧ-инфекции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Оптимизация целей и рациональное использование ресурсов при планировании мероприятий по противодействию распространения ВИЧ-инфекции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Наличие ежеквартального эпидемиологического анализа по ВИЧ-инфекции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spacing w:after="24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156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анализа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скрининговых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исследований на ВИЧ-инфекцию, в том числе среди ключевых групп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анализа охвата населения обследованием на ВИЧ-инфекцию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spacing w:after="24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Обеспечение ГБУЗ СО «ЦГБ г. Верхняя Тура» лабораторными тест системами, в том числе экспресс тестами в рамках государственного задания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Расширение охвата обследованием населения на ВИЧ, в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низкопороговым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методом экспресс тестирования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Согласно плану ГБУЗ СО ОЦ СПИД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Министерство здравоохранения Свердловской области,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Разработка и утверждение плана по организации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скрининговых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 исследований  на  ВИЧ-инфекцию и вирусные гепатиты В и С на территории Городского округа Верхняя 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Повышение доступности выявления ВИЧ-инфекции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Наличие нормативных правовых актов по обследованию населения на 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 Верхняя Тура, ГБУЗ СО «ЦГБ г. Верхняя Тура»</w:t>
            </w:r>
          </w:p>
        </w:tc>
      </w:tr>
      <w:tr w:rsidR="001042EB" w:rsidRPr="00357E97" w:rsidTr="009A7A6C">
        <w:trPr>
          <w:trHeight w:val="204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Разработка и утверждение НПА  «</w:t>
            </w: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Об улучшении мероприятий по выявлению, лечению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и профилактике ВИЧ-инфекции на территории  Городского округа Верхняя Тура»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Март 2022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Повышение доступности и качества медицинской помощи больным ВИЧ-инфекцией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Наличие нормативных правовых актов по маршрутизации пациентов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ВИЧ-инфекцией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 диагностике  и оказании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 Верхняя Тура, ГБУЗ СО «ЦГБ г. Верхняя Тура»</w:t>
            </w:r>
          </w:p>
        </w:tc>
      </w:tr>
      <w:tr w:rsidR="001042EB" w:rsidRPr="00357E97" w:rsidTr="009A7A6C">
        <w:trPr>
          <w:trHeight w:val="964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Размещение информации об адресах медицинских организаций, осуществляющих диагностику, лечение и психосоциальную поддержку, на сайте ГБУЗ СО ЦГБ г. Верхняя 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 Верхняя Тура, ГБУЗ СО «ЦГБ г. Верхняя Тура»</w:t>
            </w:r>
          </w:p>
        </w:tc>
      </w:tr>
      <w:tr w:rsidR="001042EB" w:rsidRPr="00357E97" w:rsidTr="009A7A6C">
        <w:trPr>
          <w:trHeight w:val="25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Финансирование мероприятий, направленных на профилактику ВИЧ-инфекции из местного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эффективности реализации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мероприятий по противодействию распространения ВИЧ-инфекции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Объем бюджетных ассигнований, предусмотренных в региональном бюджете на реализацию мероприятий по профилактике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ВИЧ-инфекции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 Верхняя Тура</w:t>
            </w:r>
          </w:p>
        </w:tc>
      </w:tr>
      <w:tr w:rsidR="001042EB" w:rsidRPr="00357E97" w:rsidTr="009A7A6C">
        <w:trPr>
          <w:trHeight w:val="262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Комплекс мер, направленных на профилактику и раннее выявление ВИЧ-инфекции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Реализация информационно-просветительской кампании по вопросам ВИЧ-инфекции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уровня информированности населения по вопросам ВИЧ-инфекции.                     Мотивирование населения к прохождению добровольного обследования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 ВИЧ.                                              Изменение рискованного в отношении заражения ВИЧ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Уровень информированности населения по вопросам ВИЧ-инфекции, а также о реализованной информационно-просветительской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Администрация Городского округа Верхняя Тура, ГБУЗ СО «ЦГБ г. Верхняя Тура», МКУ «Управление образования Городского округа Верхняя Тура»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учреждения культуры, МБУ ФКСиТ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404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информации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br/>
              <w:t>о мерах профилактики ВИЧ-инфекции и ссылки на сайт ГАУЗ СО ОЦ СПИД на официальном сайте администрации Городского округа Верхняя Тура и учреждений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Администрация Городского округа Верхняя Тура, ГБУЗ СО «ЦГБ г. Верхняя Тура», МКУ «Управление образования Городского округа Верхняя Тура»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учреждения культуры, МБУ ФКСиТ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24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Создание, изготовление и размещение видео и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аудиороликов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 по профилактике ВИЧ-инфекции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МБУК «КВЦ «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КульТУРА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»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оздание, изготовление и размещение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флеш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-роликов и видеороликов в информационно-телекоммуникационной сети «Интернет»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МБУК «КВЦ «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КульТУРА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»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31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абота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со средствами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Городского округа Верхняя Тура, ГБУЗ СО «ЦГБ г. Верхняя Тура»</w:t>
            </w:r>
          </w:p>
        </w:tc>
      </w:tr>
      <w:tr w:rsidR="001042EB" w:rsidRPr="00357E97" w:rsidTr="009A7A6C">
        <w:trPr>
          <w:trHeight w:val="110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роведение массовых акций, привлекающих внимание к проблеме ВИЧ-инфекции, направленных на раннее выявление ВИЧ-инфекции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МКУ «Управление образования Городского округа Верхняя Тура»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МБУ ФКСиТ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949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Тиражирование информационных материалов по профилактике ВИЧ-инфекции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Экземпляров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МКУ «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351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Реализация программы профилактики ВИЧ-инфекции в образовательных учреждениях Городского округа  Верхняя Тура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уровня знаний молодежи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 вопросам ВИЧ-инфекции.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Изменение рискованного в отношении заражения ВИЧ.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Снижение числа новых случаев ВИЧ-инфекции среди молодежи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Уровень информированности молодежи по вопросам ВИЧ-инфекции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МКУ «Управление образования Городского округа Верхняя Тура»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3373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Реализация мероприятий по профилактике ВИЧ-инфекции в организациях культуры, физической культуры и спорта, молодежной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Повышение уровня знаний молодежи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 вопросам ВИЧ-инфекции.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Изменение рискованного в отношении заражения ВИЧ.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Снижение числа новых случаев ВИЧ-инфекции среди молодежи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Доля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организаций культуры, физической культуры и спорта, молодежной политики</w:t>
            </w: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задействованных в проведении мероприятий по профилактике ВИЧ-инфекцией из общего числа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pStyle w:val="aa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МБУК «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ГЦКиД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», МБУК «Центральная городская библиотека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им.Ф.Ф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Павленкова!, МБУК «КВЦ «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КульТУРА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»,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«Колосок», МБУ ФКСиТ</w:t>
            </w:r>
          </w:p>
        </w:tc>
      </w:tr>
      <w:tr w:rsidR="001042EB" w:rsidRPr="00357E97" w:rsidTr="009A7A6C">
        <w:trPr>
          <w:trHeight w:val="351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Внедрение и поддержка волонтерских программ по профилактике ВИЧ-инфекции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уровня знаний молодежи по вопросам ВИЧ-инфекции.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Изменение рискованного в отношении заражения ВИЧ.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Снижение числа новых случаев ВИЧ-инфекции среди молодежи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Наличие волонтерской программы по профилактике ВИЧ-инфекции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Администрация Городского округа Верхняя Тура, ГБУЗ СО «ЦГБ г. Верхняя Тура»,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</w:t>
            </w:r>
          </w:p>
        </w:tc>
      </w:tr>
      <w:tr w:rsidR="001042EB" w:rsidRPr="00357E97" w:rsidTr="009A7A6C">
        <w:trPr>
          <w:trHeight w:val="1673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Число волонтеров, подготовленных и обученных по программам профилактики ВИЧ-инфекции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Организация и проведение мероприятий, направленных на профилактику ВИЧ-инфекции среди работающего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уровня знаний работающего населения по вопросам ВИЧ-инфекции.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Доля организаций, в которых реализуются профилактические мероприятия по ВИЧ-инфекции среди работающего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ГБУЗ СО ЦГБ г. Верхняя Тура,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МКУ «ПМЦ «Колосок»</w:t>
            </w:r>
          </w:p>
        </w:tc>
      </w:tr>
      <w:tr w:rsidR="001042EB" w:rsidRPr="00357E97" w:rsidTr="009A7A6C">
        <w:trPr>
          <w:trHeight w:val="1389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Уровень информированности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работающего населения</w:t>
            </w: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 вопросам ВИЧ-инфекции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эффективного выполнения мероприятий по профилактике внутрибольничного заражения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и снижения профессионального риска инфицирования ВИЧ-инфекцией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100 % медицинских работников повысили уровень знаний по вопросам профилактики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ВИЧ-инфекции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Отсутствие случаев внутрибольничного заражения ВИЧ-инфекцией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ЦГБ г. Верхняя Тура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Число медицинских работников, прошедших подготовку по вопросам профилактики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ВИЧ-инфекции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случаев инфицирования ВИЧ-инфекцией медицинских работников при выполнении ими профессиональных обязанностей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545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Комплекс мер, направленных на расширение охвата медицинским освидетельствованием</w:t>
            </w:r>
          </w:p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на ВИЧ-инфекцию, в том числе в ключевых группах населения</w:t>
            </w:r>
          </w:p>
        </w:tc>
      </w:tr>
      <w:tr w:rsidR="001042EB" w:rsidRPr="00357E97" w:rsidTr="009A7A6C">
        <w:trPr>
          <w:trHeight w:val="1389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Повышение эффективности работы </w:t>
            </w: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по выявлению ВИЧ-инфекции, в том числе в отношении беременных женщин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Увеличение доли лиц с ВИЧ, информированных о своем статусе.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Своевременное выявление ВИЧ у женщин при постановке на учет в женские консультации по беременности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Число лиц, освидетельствованных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 ВИЧ-инфекцию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ЦГБ г. Верхняя Тура</w:t>
            </w:r>
          </w:p>
        </w:tc>
      </w:tr>
      <w:tr w:rsidR="001042EB" w:rsidRPr="00357E97" w:rsidTr="009A7A6C">
        <w:trPr>
          <w:trHeight w:val="1176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Доля лиц, освидетельствованных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 ВИЧ-инфекцию от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67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 с ВИЧ-инфекцией, выявленных впервые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528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Комплекс мер, направленных на профилактику ВИЧ-инфекции в ключевых группах населения,</w:t>
            </w:r>
          </w:p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в том числе с участием социально-ориентированных некоммерческих организаций</w:t>
            </w:r>
          </w:p>
        </w:tc>
      </w:tr>
      <w:tr w:rsidR="001042EB" w:rsidRPr="00357E97" w:rsidTr="009A7A6C">
        <w:trPr>
          <w:trHeight w:val="39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Увеличение числа обследованных на ВИЧ среди ключевых групп населения.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Изменение рискованного в отношении заражения ВИЧ-инфекцией поведения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Наличие плана экспресс тестирования на ВИЧ в разрезе муниципальных образований. Ежемесячный контроль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68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вставших под диспансерное наблюдение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Организация выявления ВИЧ-инфекции среди работающего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Увеличение числа обследованных на ВИЧ среди работающего населения.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Снижение числа новых случаев ВИЧ-инфекции среди лиц, старше 30 лет                             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Наличие межведомственного Соглашения по профилактике ВИЧ-инфекции среди работающего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 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ГБУЗ СО «ЦГБ г. Верхняя Тура», предприятия и организации города</w:t>
            </w:r>
          </w:p>
        </w:tc>
      </w:tr>
      <w:tr w:rsidR="001042EB" w:rsidRPr="00357E97" w:rsidTr="009A7A6C">
        <w:trPr>
          <w:trHeight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экспресс тестирования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br/>
              <w:t>на ВИЧ на рабочих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500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Внедрение профилактики ВИЧ-инфекции в инструктажи по технике безопасности.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Доля предприятий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Профилактика ВИЧ-инфекции среди трудовых мигрантов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информированности трудовых мигрантов в отношении ВИЧ-инфекции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Организация тестирования и консультирования по профилактике ВИЧ-инфекции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города Верхняя Тура, ГБУЗ СО «ЦГБ г. Верхняя Тура»</w:t>
            </w:r>
          </w:p>
        </w:tc>
      </w:tr>
      <w:tr w:rsidR="001042EB" w:rsidRPr="00357E97" w:rsidTr="009A7A6C">
        <w:trPr>
          <w:trHeight w:val="456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Комплекс мер, направленных на повышение доступности антиретровирусной терапией и расширение охвата</w:t>
            </w:r>
          </w:p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антиретровирусной терапией лиц с ВИЧ-инфекцией</w:t>
            </w:r>
          </w:p>
        </w:tc>
      </w:tr>
      <w:tr w:rsidR="001042EB" w:rsidRPr="00357E97" w:rsidTr="009A7A6C">
        <w:trPr>
          <w:trHeight w:val="96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Разработка и утверждение НПА «Об улучшении мероприятий по выявлению, лечению и профилактики ВИЧ инфекции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Повышение доли лиц с ВИЧ, состоящих под диспансерным наблюдением.    Увеличение охвата АРВТ лиц с ВИЧ до 90%.                                                    Снижение доли умерших от заболеваний, связанных со СПИДом, от общего числа умерших лиц с ВИЧ не менее чем до 25%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Утвержден помесячный план по охвату АРВТ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26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Доля лиц с ВИЧ, вставших под диспансерное наблюдение за отчетный период, от лиц с ВИЧ, впервые выявленных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77,7%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Охват диспансерным наблюдением лиц с ВИЧ от числа подлежащих диспансерному наблюдению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обследованных на иммунный статус, из числа вставших под диспансерное наблюдение за отчетный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обследованных на вирусную нагрузку, из числа вставших под диспансерное наблюдение за отчетный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получающих антиретровирусную терапию от лиц с ВИЧ, состоящих под диспансерным наблюдением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детей (0-17 лет), больных ВИЧ-инфекцией, получающих антиретровирусную терапию, из общего числа детей (0-17 лет) с ВИЧ-инфекцией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детей первых 3-х лет жизни, больных ВИЧ-инфекцией, получающих антиретровирусную терапию, из общего числа детей  первых 3-х лет жизни, больных ВИЧ-инфекцией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39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обследованных на иммунный статус за отчетный период, от лиц с ВИЧ-инфекцией, состоящих под диспансерным наблюдением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26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Оценка обеспеченности медицинских организаций антиретровирусными лекарственными препаратами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Планомерное расходование антиретровирусных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лекарственых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препаратов. Имеется в наличии достаточный запас лекарственных препаратов, не образуется излишков препаратов с ограниченным сроком годности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Соответствие плановых и фактических значений ежемесячных целевых показателей по числу больных ВИЧ-инфекцией, состоящих под диспансерным наблюдением, получающих антиретровирусную терапию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Тура», ГБУЗ СО ОЦ СПИД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жалоб больных ВИЧ-инфекцией на отсутствие антиретровирусных лекарственных препаратов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Организация отпуска антиретровирусных лекарственных препаратов в медицинских организациях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Беспрерывное обеспечение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инфецированных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больных антиретровирусными лекарственными препаратами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 организаций, осуществляющих отпуск антиретровирусных лекарственных препаратов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Единицы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162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Обеспечение преемственности в диспансерном наблюдении лиц с ВИЧ-инфекцией, освободившихся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из мест лишения свободы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100 % лиц с ВИЧ, освободившихся из мест лишения свободы, обращаются за медицинской помощью в ГБУЗ СО «ЦГБ г. Верхняя Тура «и встают под диспансерное наблюдение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 с ВИЧ-инфекцией, освободившихся из мест лишения свободы, поставленных под диспансерное наблюдение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Тура», МО МВД РФ «Кушвинский»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вирусной нагрузки ниже порога определения не менее чем у 90 % пациентов, получающих антиретровирусную терапию.               Отсутствие отрывов от лечения лиц с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ВИЧ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имеющих неопределяемую вирусную нагрузку, от лиц с ВИЧ, получающих антиретровирусную терапию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Организация межведомственного взаимодействия</w:t>
            </w: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ГБУЗ СО «ЦГБ г. Верхняя Тура»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 со специалистами ГАУ ЦСОН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г.Кушвы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 в соответствии с приказом Министерства социальной политики Свердловской области, </w:t>
            </w:r>
          </w:p>
          <w:p w:rsidR="001042EB" w:rsidRPr="00357E97" w:rsidRDefault="001042EB" w:rsidP="009A7A6C">
            <w:pPr>
              <w:shd w:val="clear" w:color="auto" w:fill="FFFFFF"/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Министерства здравоохранения Свердловской области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от 16.09.2015 №  573, 1177-п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обследованных на вирусную нагрузку за отчетный период, от лиц с ВИЧ, состоящих под диспансерным наблюдением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ГБУЗ СО «ЦГБ г. Верхняя Тура», </w:t>
            </w: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ГАУ ЦСОН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г.Кушвы</w:t>
            </w:r>
            <w:proofErr w:type="spellEnd"/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превентивной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химиопрофилактики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 лицам, подвергшимся риску заражения ВИЧ-инфекцией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Повышение доступности антиретровирусной терапии для проведения превентивной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химиопрофилактики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лицам, подвергшимся риску заражения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ВИЧ.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числа новых случаев ВИЧ среди лиц, подвергшихся риску заражения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Доля лиц, подвергшихся риску заражения ВИЧ, получивших превентивную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химиопрофилактику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из числа лиц, подлежащих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Реализация программы по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химиопрофилактике</w:t>
            </w:r>
            <w:proofErr w:type="spellEnd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 туберкулеза среди лиц с ВИЧ-инфекцией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Увеличение охвата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химиопрофилактикой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туберкулеза до 100 % лиц с ВИЧ с CD4 ≤ 350 клеток/мл, подлежащих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химиопрофилактике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      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Охват профилактическими медицинскими осмотрами не менее  95% лиц с ВИЧ, состоящих под диспансерным наблюдением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Доля лиц с ВИЧ с количеством CD4 ≤ 350 клеток/мл, охваченных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химиопрофилактикой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туберкулеза от лиц с ВИЧ с количеством CD4 ≤ 350 клеток/мл, состоящих под диспансерным наблюдением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лиц с ВИЧ, состоящих под диспансерным наблюдением, охваченных профилактическими медицинскими осмотрами в целях выявления туберкулеза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232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Комплекс мер, направленных на снижение риска передачи ВИЧ-инфекции от матери к ребенку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Обеспечение ВИЧ-инфицированных беременных женщин антиретровирусной терапией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Увеличение охвата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химиопрофилактикой</w:t>
            </w:r>
            <w:proofErr w:type="spellEnd"/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Охват беременных ВИЧ-инфицированных женщин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химиопрофилактикой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передачи ВИЧ от матери к ребенку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Доля новорожденных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от ВИЧ-инфицированных женщин, охваченных </w:t>
            </w:r>
            <w:proofErr w:type="spellStart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химиопрофилактикой</w:t>
            </w:r>
            <w:proofErr w:type="spellEnd"/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передачи ВИЧ от матери к ребенку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99,9%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повышения приверженности к </w:t>
            </w:r>
            <w:proofErr w:type="spellStart"/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химиопрофилактике</w:t>
            </w:r>
            <w:proofErr w:type="spellEnd"/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ВИЧ-инфицированных беременных женщин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уровня передачи ВИЧ от матери к ребенку до менее 1,5%.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менее 90 %  ВИЧ-инфицированных беременных женщин, состоящих под диспансерным наблюдением, имеют неопределяемый уровень вирусной нагрузки на 34-36 неделе.                            Укрепление родительской ответственности за здоровье ребенка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Доля ВИЧ-инфицированных беременных женщин, состоящих под диспансерным наблюдением и имеющих неопределяемый уровень вирусной нагрузки на 34-36 неделе, от числа ВИЧ-инфицированных беременных женщин на 34-36 неделе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менее 90%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  <w:tr w:rsidR="001042EB" w:rsidRPr="00357E97" w:rsidTr="009A7A6C">
        <w:trPr>
          <w:trHeight w:val="416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Комплекс мер, направленных на социальную адаптацию и реабилитацию лиц  с ВИЧ-инфекцией,</w:t>
            </w:r>
          </w:p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а также мер их социальной поддержки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Внедрение региональных программ по медико-социальному сопровождению, психологической и юридической поддержке лиц с ВИЧ-инфекцией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отрывов от лечения лиц с ВИЧ-инфекцией на 5-10%.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Снижение рисков распространения ВИЧ. Повышение социальной адаптации лиц с ВИЧ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лиц с ВИЧ-инфекцией, получивших социальную поддержку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Администрация города Верхняя Тура, ГБУЗ СО «ЦГБ г. Верхняя Тура»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Доля лиц с ВИЧ-инфекцией, получивших социальную поддержку, от лиц </w:t>
            </w:r>
          </w:p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ВИЧ с впервые в жизни установленным диагнозом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1042EB" w:rsidRPr="00357E97" w:rsidTr="009A7A6C">
        <w:trPr>
          <w:trHeight w:val="198"/>
        </w:trPr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/>
                <w:sz w:val="22"/>
                <w:szCs w:val="22"/>
              </w:rPr>
              <w:t>Мониторинг отдельных медико-демографических показателей</w:t>
            </w:r>
          </w:p>
        </w:tc>
      </w:tr>
      <w:tr w:rsidR="001042EB" w:rsidRPr="00357E97" w:rsidTr="009A7A6C">
        <w:trPr>
          <w:trHeight w:val="971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sz w:val="22"/>
                <w:szCs w:val="22"/>
              </w:rPr>
              <w:t>Организация мониторинга отдельных медико-демографических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Обеспечение эффективности реализации мероприятий, при необходимости их своевременная корректировка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Число умерших от ВИЧ-инфекции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42EB" w:rsidRPr="00357E97" w:rsidRDefault="001042EB" w:rsidP="009A7A6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Pr="00357E97" w:rsidRDefault="001042EB" w:rsidP="009A7A6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57E9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ГБУЗ СО «ЦГБ г. Верхняя Тура»</w:t>
            </w:r>
          </w:p>
        </w:tc>
      </w:tr>
    </w:tbl>
    <w:p w:rsidR="001042EB" w:rsidRPr="00357E97" w:rsidRDefault="001042EB" w:rsidP="001042EB">
      <w:pPr>
        <w:rPr>
          <w:rFonts w:ascii="Liberation Serif" w:hAnsi="Liberation Serif" w:cs="Liberation Serif"/>
          <w:sz w:val="22"/>
          <w:szCs w:val="22"/>
        </w:rPr>
      </w:pPr>
    </w:p>
    <w:sectPr w:rsidR="001042EB" w:rsidRPr="00357E97" w:rsidSect="00AB6A4B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EE" w:rsidRDefault="00F20CEE" w:rsidP="00183AEB">
      <w:r>
        <w:separator/>
      </w:r>
    </w:p>
  </w:endnote>
  <w:endnote w:type="continuationSeparator" w:id="0">
    <w:p w:rsidR="00F20CEE" w:rsidRDefault="00F20CEE" w:rsidP="0018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EE" w:rsidRDefault="00F20CEE" w:rsidP="00183AEB">
      <w:r>
        <w:separator/>
      </w:r>
    </w:p>
  </w:footnote>
  <w:footnote w:type="continuationSeparator" w:id="0">
    <w:p w:rsidR="00F20CEE" w:rsidRDefault="00F20CEE" w:rsidP="0018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EB" w:rsidRDefault="00183AE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C035A">
      <w:rPr>
        <w:noProof/>
      </w:rPr>
      <w:t>21</w:t>
    </w:r>
    <w:r>
      <w:fldChar w:fldCharType="end"/>
    </w:r>
  </w:p>
  <w:p w:rsidR="00183AEB" w:rsidRDefault="00183AE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DAEA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29DD"/>
    <w:multiLevelType w:val="hybridMultilevel"/>
    <w:tmpl w:val="CF3CB548"/>
    <w:lvl w:ilvl="0" w:tplc="3B06B8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326B56E">
      <w:numFmt w:val="none"/>
      <w:lvlText w:val=""/>
      <w:lvlJc w:val="left"/>
      <w:pPr>
        <w:tabs>
          <w:tab w:val="num" w:pos="360"/>
        </w:tabs>
      </w:pPr>
    </w:lvl>
    <w:lvl w:ilvl="2" w:tplc="BD96A79A">
      <w:numFmt w:val="none"/>
      <w:lvlText w:val=""/>
      <w:lvlJc w:val="left"/>
      <w:pPr>
        <w:tabs>
          <w:tab w:val="num" w:pos="360"/>
        </w:tabs>
      </w:pPr>
    </w:lvl>
    <w:lvl w:ilvl="3" w:tplc="356271AC">
      <w:numFmt w:val="none"/>
      <w:lvlText w:val=""/>
      <w:lvlJc w:val="left"/>
      <w:pPr>
        <w:tabs>
          <w:tab w:val="num" w:pos="360"/>
        </w:tabs>
      </w:pPr>
    </w:lvl>
    <w:lvl w:ilvl="4" w:tplc="7186B790">
      <w:numFmt w:val="none"/>
      <w:lvlText w:val=""/>
      <w:lvlJc w:val="left"/>
      <w:pPr>
        <w:tabs>
          <w:tab w:val="num" w:pos="360"/>
        </w:tabs>
      </w:pPr>
    </w:lvl>
    <w:lvl w:ilvl="5" w:tplc="BD94863C">
      <w:numFmt w:val="none"/>
      <w:lvlText w:val=""/>
      <w:lvlJc w:val="left"/>
      <w:pPr>
        <w:tabs>
          <w:tab w:val="num" w:pos="360"/>
        </w:tabs>
      </w:pPr>
    </w:lvl>
    <w:lvl w:ilvl="6" w:tplc="230034EA">
      <w:numFmt w:val="none"/>
      <w:lvlText w:val=""/>
      <w:lvlJc w:val="left"/>
      <w:pPr>
        <w:tabs>
          <w:tab w:val="num" w:pos="360"/>
        </w:tabs>
      </w:pPr>
    </w:lvl>
    <w:lvl w:ilvl="7" w:tplc="53A44ED0">
      <w:numFmt w:val="none"/>
      <w:lvlText w:val=""/>
      <w:lvlJc w:val="left"/>
      <w:pPr>
        <w:tabs>
          <w:tab w:val="num" w:pos="360"/>
        </w:tabs>
      </w:pPr>
    </w:lvl>
    <w:lvl w:ilvl="8" w:tplc="06CC3E5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BA2534"/>
    <w:multiLevelType w:val="hybridMultilevel"/>
    <w:tmpl w:val="44D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12"/>
    <w:multiLevelType w:val="hybridMultilevel"/>
    <w:tmpl w:val="19366D02"/>
    <w:lvl w:ilvl="0" w:tplc="1960EB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493F6B"/>
    <w:multiLevelType w:val="hybridMultilevel"/>
    <w:tmpl w:val="A99A1804"/>
    <w:lvl w:ilvl="0" w:tplc="AF6A14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32C2A460">
      <w:numFmt w:val="none"/>
      <w:lvlText w:val=""/>
      <w:lvlJc w:val="left"/>
      <w:pPr>
        <w:tabs>
          <w:tab w:val="num" w:pos="360"/>
        </w:tabs>
      </w:pPr>
    </w:lvl>
    <w:lvl w:ilvl="2" w:tplc="8626CE7E">
      <w:numFmt w:val="none"/>
      <w:lvlText w:val=""/>
      <w:lvlJc w:val="left"/>
      <w:pPr>
        <w:tabs>
          <w:tab w:val="num" w:pos="360"/>
        </w:tabs>
      </w:pPr>
    </w:lvl>
    <w:lvl w:ilvl="3" w:tplc="67081762">
      <w:numFmt w:val="none"/>
      <w:lvlText w:val=""/>
      <w:lvlJc w:val="left"/>
      <w:pPr>
        <w:tabs>
          <w:tab w:val="num" w:pos="360"/>
        </w:tabs>
      </w:pPr>
    </w:lvl>
    <w:lvl w:ilvl="4" w:tplc="82D0FCDC">
      <w:numFmt w:val="none"/>
      <w:lvlText w:val=""/>
      <w:lvlJc w:val="left"/>
      <w:pPr>
        <w:tabs>
          <w:tab w:val="num" w:pos="360"/>
        </w:tabs>
      </w:pPr>
    </w:lvl>
    <w:lvl w:ilvl="5" w:tplc="1E108BDC">
      <w:numFmt w:val="none"/>
      <w:lvlText w:val=""/>
      <w:lvlJc w:val="left"/>
      <w:pPr>
        <w:tabs>
          <w:tab w:val="num" w:pos="360"/>
        </w:tabs>
      </w:pPr>
    </w:lvl>
    <w:lvl w:ilvl="6" w:tplc="FB382292">
      <w:numFmt w:val="none"/>
      <w:lvlText w:val=""/>
      <w:lvlJc w:val="left"/>
      <w:pPr>
        <w:tabs>
          <w:tab w:val="num" w:pos="360"/>
        </w:tabs>
      </w:pPr>
    </w:lvl>
    <w:lvl w:ilvl="7" w:tplc="83FE3FEA">
      <w:numFmt w:val="none"/>
      <w:lvlText w:val=""/>
      <w:lvlJc w:val="left"/>
      <w:pPr>
        <w:tabs>
          <w:tab w:val="num" w:pos="360"/>
        </w:tabs>
      </w:pPr>
    </w:lvl>
    <w:lvl w:ilvl="8" w:tplc="429E00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118E3"/>
    <w:multiLevelType w:val="hybridMultilevel"/>
    <w:tmpl w:val="4DBCA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DD5"/>
    <w:multiLevelType w:val="hybridMultilevel"/>
    <w:tmpl w:val="BFF26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62D82"/>
    <w:multiLevelType w:val="hybridMultilevel"/>
    <w:tmpl w:val="EDEC0E3C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30791"/>
    <w:multiLevelType w:val="hybridMultilevel"/>
    <w:tmpl w:val="992A5560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24494"/>
    <w:multiLevelType w:val="hybridMultilevel"/>
    <w:tmpl w:val="23C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C4916"/>
    <w:multiLevelType w:val="hybridMultilevel"/>
    <w:tmpl w:val="CBA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7D4A"/>
    <w:multiLevelType w:val="hybridMultilevel"/>
    <w:tmpl w:val="8D3CD2E2"/>
    <w:lvl w:ilvl="0" w:tplc="AB989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F41338">
      <w:numFmt w:val="none"/>
      <w:lvlText w:val=""/>
      <w:lvlJc w:val="left"/>
      <w:pPr>
        <w:tabs>
          <w:tab w:val="num" w:pos="360"/>
        </w:tabs>
      </w:pPr>
    </w:lvl>
    <w:lvl w:ilvl="2" w:tplc="9E1E6F54">
      <w:numFmt w:val="none"/>
      <w:lvlText w:val=""/>
      <w:lvlJc w:val="left"/>
      <w:pPr>
        <w:tabs>
          <w:tab w:val="num" w:pos="360"/>
        </w:tabs>
      </w:pPr>
    </w:lvl>
    <w:lvl w:ilvl="3" w:tplc="5DFC0ADE">
      <w:numFmt w:val="none"/>
      <w:lvlText w:val=""/>
      <w:lvlJc w:val="left"/>
      <w:pPr>
        <w:tabs>
          <w:tab w:val="num" w:pos="360"/>
        </w:tabs>
      </w:pPr>
    </w:lvl>
    <w:lvl w:ilvl="4" w:tplc="4C220318">
      <w:numFmt w:val="none"/>
      <w:lvlText w:val=""/>
      <w:lvlJc w:val="left"/>
      <w:pPr>
        <w:tabs>
          <w:tab w:val="num" w:pos="360"/>
        </w:tabs>
      </w:pPr>
    </w:lvl>
    <w:lvl w:ilvl="5" w:tplc="2AA0B754">
      <w:numFmt w:val="none"/>
      <w:lvlText w:val=""/>
      <w:lvlJc w:val="left"/>
      <w:pPr>
        <w:tabs>
          <w:tab w:val="num" w:pos="360"/>
        </w:tabs>
      </w:pPr>
    </w:lvl>
    <w:lvl w:ilvl="6" w:tplc="91D88940">
      <w:numFmt w:val="none"/>
      <w:lvlText w:val=""/>
      <w:lvlJc w:val="left"/>
      <w:pPr>
        <w:tabs>
          <w:tab w:val="num" w:pos="360"/>
        </w:tabs>
      </w:pPr>
    </w:lvl>
    <w:lvl w:ilvl="7" w:tplc="E926EEF6">
      <w:numFmt w:val="none"/>
      <w:lvlText w:val=""/>
      <w:lvlJc w:val="left"/>
      <w:pPr>
        <w:tabs>
          <w:tab w:val="num" w:pos="360"/>
        </w:tabs>
      </w:pPr>
    </w:lvl>
    <w:lvl w:ilvl="8" w:tplc="F0F4789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38E4527"/>
    <w:multiLevelType w:val="hybridMultilevel"/>
    <w:tmpl w:val="9B2EA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A821AD"/>
    <w:multiLevelType w:val="hybridMultilevel"/>
    <w:tmpl w:val="9AE6D026"/>
    <w:lvl w:ilvl="0" w:tplc="D2628B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E37B10"/>
    <w:multiLevelType w:val="hybridMultilevel"/>
    <w:tmpl w:val="C7CC9658"/>
    <w:lvl w:ilvl="0" w:tplc="57B095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3B0BB1E">
      <w:numFmt w:val="none"/>
      <w:lvlText w:val=""/>
      <w:lvlJc w:val="left"/>
      <w:pPr>
        <w:tabs>
          <w:tab w:val="num" w:pos="360"/>
        </w:tabs>
      </w:pPr>
    </w:lvl>
    <w:lvl w:ilvl="2" w:tplc="11DA366E">
      <w:numFmt w:val="none"/>
      <w:lvlText w:val=""/>
      <w:lvlJc w:val="left"/>
      <w:pPr>
        <w:tabs>
          <w:tab w:val="num" w:pos="360"/>
        </w:tabs>
      </w:pPr>
    </w:lvl>
    <w:lvl w:ilvl="3" w:tplc="695C5300">
      <w:numFmt w:val="none"/>
      <w:lvlText w:val=""/>
      <w:lvlJc w:val="left"/>
      <w:pPr>
        <w:tabs>
          <w:tab w:val="num" w:pos="360"/>
        </w:tabs>
      </w:pPr>
    </w:lvl>
    <w:lvl w:ilvl="4" w:tplc="7D489E66">
      <w:numFmt w:val="none"/>
      <w:lvlText w:val=""/>
      <w:lvlJc w:val="left"/>
      <w:pPr>
        <w:tabs>
          <w:tab w:val="num" w:pos="360"/>
        </w:tabs>
      </w:pPr>
    </w:lvl>
    <w:lvl w:ilvl="5" w:tplc="51EAD654">
      <w:numFmt w:val="none"/>
      <w:lvlText w:val=""/>
      <w:lvlJc w:val="left"/>
      <w:pPr>
        <w:tabs>
          <w:tab w:val="num" w:pos="360"/>
        </w:tabs>
      </w:pPr>
    </w:lvl>
    <w:lvl w:ilvl="6" w:tplc="F508E57A">
      <w:numFmt w:val="none"/>
      <w:lvlText w:val=""/>
      <w:lvlJc w:val="left"/>
      <w:pPr>
        <w:tabs>
          <w:tab w:val="num" w:pos="360"/>
        </w:tabs>
      </w:pPr>
    </w:lvl>
    <w:lvl w:ilvl="7" w:tplc="F69EAB7C">
      <w:numFmt w:val="none"/>
      <w:lvlText w:val=""/>
      <w:lvlJc w:val="left"/>
      <w:pPr>
        <w:tabs>
          <w:tab w:val="num" w:pos="360"/>
        </w:tabs>
      </w:pPr>
    </w:lvl>
    <w:lvl w:ilvl="8" w:tplc="226E32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CC"/>
    <w:rsid w:val="00006D40"/>
    <w:rsid w:val="00016658"/>
    <w:rsid w:val="00021F3B"/>
    <w:rsid w:val="00032A0A"/>
    <w:rsid w:val="00040E17"/>
    <w:rsid w:val="000646AA"/>
    <w:rsid w:val="00070C08"/>
    <w:rsid w:val="00081779"/>
    <w:rsid w:val="0008688B"/>
    <w:rsid w:val="0008702B"/>
    <w:rsid w:val="000A35F1"/>
    <w:rsid w:val="000A5E6E"/>
    <w:rsid w:val="000C27F0"/>
    <w:rsid w:val="000C782C"/>
    <w:rsid w:val="001042EB"/>
    <w:rsid w:val="00133EC8"/>
    <w:rsid w:val="00155ACA"/>
    <w:rsid w:val="001578F9"/>
    <w:rsid w:val="00163BDC"/>
    <w:rsid w:val="00166037"/>
    <w:rsid w:val="001711C1"/>
    <w:rsid w:val="00174AD9"/>
    <w:rsid w:val="00183AEB"/>
    <w:rsid w:val="001A1561"/>
    <w:rsid w:val="001C104B"/>
    <w:rsid w:val="001E1023"/>
    <w:rsid w:val="001E24AB"/>
    <w:rsid w:val="001F19A5"/>
    <w:rsid w:val="00202D21"/>
    <w:rsid w:val="002108EF"/>
    <w:rsid w:val="00215F90"/>
    <w:rsid w:val="00223EEF"/>
    <w:rsid w:val="0022588C"/>
    <w:rsid w:val="00231DAD"/>
    <w:rsid w:val="00242BE4"/>
    <w:rsid w:val="00254A34"/>
    <w:rsid w:val="00257FE4"/>
    <w:rsid w:val="00261DBF"/>
    <w:rsid w:val="0027340A"/>
    <w:rsid w:val="00277C29"/>
    <w:rsid w:val="00284CE7"/>
    <w:rsid w:val="00292A27"/>
    <w:rsid w:val="002B7F18"/>
    <w:rsid w:val="002C035A"/>
    <w:rsid w:val="002C0548"/>
    <w:rsid w:val="002C63D4"/>
    <w:rsid w:val="002D183A"/>
    <w:rsid w:val="002D2329"/>
    <w:rsid w:val="002D6897"/>
    <w:rsid w:val="002E3C1A"/>
    <w:rsid w:val="002E603C"/>
    <w:rsid w:val="002E76D7"/>
    <w:rsid w:val="00304D4B"/>
    <w:rsid w:val="0031472B"/>
    <w:rsid w:val="003247B6"/>
    <w:rsid w:val="00333D19"/>
    <w:rsid w:val="003422CF"/>
    <w:rsid w:val="00346701"/>
    <w:rsid w:val="003545E3"/>
    <w:rsid w:val="003549CF"/>
    <w:rsid w:val="00357523"/>
    <w:rsid w:val="00357E97"/>
    <w:rsid w:val="003626EA"/>
    <w:rsid w:val="00364703"/>
    <w:rsid w:val="00380135"/>
    <w:rsid w:val="003817B0"/>
    <w:rsid w:val="0038479A"/>
    <w:rsid w:val="003867AE"/>
    <w:rsid w:val="00387476"/>
    <w:rsid w:val="00391EE0"/>
    <w:rsid w:val="003A7692"/>
    <w:rsid w:val="003B0AF0"/>
    <w:rsid w:val="003C4002"/>
    <w:rsid w:val="003C5E6B"/>
    <w:rsid w:val="003C6A3D"/>
    <w:rsid w:val="003C79D7"/>
    <w:rsid w:val="003D50CE"/>
    <w:rsid w:val="003E432B"/>
    <w:rsid w:val="003E6E0E"/>
    <w:rsid w:val="003F4917"/>
    <w:rsid w:val="00400355"/>
    <w:rsid w:val="004069A0"/>
    <w:rsid w:val="004112C8"/>
    <w:rsid w:val="00415A12"/>
    <w:rsid w:val="0043312A"/>
    <w:rsid w:val="004342D9"/>
    <w:rsid w:val="00441A43"/>
    <w:rsid w:val="00451160"/>
    <w:rsid w:val="004577CD"/>
    <w:rsid w:val="00490E2C"/>
    <w:rsid w:val="004C77F5"/>
    <w:rsid w:val="004E3C0B"/>
    <w:rsid w:val="004E5D88"/>
    <w:rsid w:val="004F015E"/>
    <w:rsid w:val="004F1F20"/>
    <w:rsid w:val="004F71AE"/>
    <w:rsid w:val="005029F8"/>
    <w:rsid w:val="00527616"/>
    <w:rsid w:val="00542867"/>
    <w:rsid w:val="00550C26"/>
    <w:rsid w:val="00553A8B"/>
    <w:rsid w:val="00565298"/>
    <w:rsid w:val="00565DD6"/>
    <w:rsid w:val="00582587"/>
    <w:rsid w:val="005C37EF"/>
    <w:rsid w:val="005C4FC5"/>
    <w:rsid w:val="005C7597"/>
    <w:rsid w:val="005F3814"/>
    <w:rsid w:val="005F4B1B"/>
    <w:rsid w:val="006027C4"/>
    <w:rsid w:val="006151A7"/>
    <w:rsid w:val="00625C98"/>
    <w:rsid w:val="00647DA5"/>
    <w:rsid w:val="006821A2"/>
    <w:rsid w:val="006970DD"/>
    <w:rsid w:val="006C1B3A"/>
    <w:rsid w:val="006D4552"/>
    <w:rsid w:val="006E0FB9"/>
    <w:rsid w:val="00702887"/>
    <w:rsid w:val="0070303F"/>
    <w:rsid w:val="00706DE5"/>
    <w:rsid w:val="007108B3"/>
    <w:rsid w:val="00723F47"/>
    <w:rsid w:val="007243DE"/>
    <w:rsid w:val="00730337"/>
    <w:rsid w:val="007374B9"/>
    <w:rsid w:val="00740ACC"/>
    <w:rsid w:val="007462FE"/>
    <w:rsid w:val="00746CBD"/>
    <w:rsid w:val="007507A4"/>
    <w:rsid w:val="00750F11"/>
    <w:rsid w:val="00767B71"/>
    <w:rsid w:val="007722FC"/>
    <w:rsid w:val="0078352A"/>
    <w:rsid w:val="00793E51"/>
    <w:rsid w:val="00797528"/>
    <w:rsid w:val="007A01A7"/>
    <w:rsid w:val="007A2124"/>
    <w:rsid w:val="007E35A8"/>
    <w:rsid w:val="007F4008"/>
    <w:rsid w:val="007F451C"/>
    <w:rsid w:val="007F5637"/>
    <w:rsid w:val="007F6AA7"/>
    <w:rsid w:val="00804B0F"/>
    <w:rsid w:val="00833A58"/>
    <w:rsid w:val="008412CC"/>
    <w:rsid w:val="00847758"/>
    <w:rsid w:val="00847F9E"/>
    <w:rsid w:val="0086113B"/>
    <w:rsid w:val="00874B3B"/>
    <w:rsid w:val="008B1268"/>
    <w:rsid w:val="008D648E"/>
    <w:rsid w:val="009036A7"/>
    <w:rsid w:val="0090373C"/>
    <w:rsid w:val="009263D6"/>
    <w:rsid w:val="0093273D"/>
    <w:rsid w:val="00945BA6"/>
    <w:rsid w:val="00970872"/>
    <w:rsid w:val="009809E3"/>
    <w:rsid w:val="009866B0"/>
    <w:rsid w:val="009A47CB"/>
    <w:rsid w:val="009A7A6C"/>
    <w:rsid w:val="009C320D"/>
    <w:rsid w:val="009C5C7E"/>
    <w:rsid w:val="009D50FE"/>
    <w:rsid w:val="009D5E28"/>
    <w:rsid w:val="009E337F"/>
    <w:rsid w:val="009F42E3"/>
    <w:rsid w:val="009F4B62"/>
    <w:rsid w:val="00A1089B"/>
    <w:rsid w:val="00A10E70"/>
    <w:rsid w:val="00A22003"/>
    <w:rsid w:val="00A67FCA"/>
    <w:rsid w:val="00A75F78"/>
    <w:rsid w:val="00A81B34"/>
    <w:rsid w:val="00A829A8"/>
    <w:rsid w:val="00A84101"/>
    <w:rsid w:val="00A86E6B"/>
    <w:rsid w:val="00A9677D"/>
    <w:rsid w:val="00AB2C3F"/>
    <w:rsid w:val="00AB6A4B"/>
    <w:rsid w:val="00AC09F8"/>
    <w:rsid w:val="00AE7B9D"/>
    <w:rsid w:val="00AF41CE"/>
    <w:rsid w:val="00B03C17"/>
    <w:rsid w:val="00B200A9"/>
    <w:rsid w:val="00B43FEF"/>
    <w:rsid w:val="00B5656C"/>
    <w:rsid w:val="00B62D45"/>
    <w:rsid w:val="00B75699"/>
    <w:rsid w:val="00B85C7F"/>
    <w:rsid w:val="00B94B2B"/>
    <w:rsid w:val="00B96FCD"/>
    <w:rsid w:val="00BB6AD5"/>
    <w:rsid w:val="00BC7F23"/>
    <w:rsid w:val="00BD10A5"/>
    <w:rsid w:val="00BD54DB"/>
    <w:rsid w:val="00BD770C"/>
    <w:rsid w:val="00BD7AB7"/>
    <w:rsid w:val="00BE1E8F"/>
    <w:rsid w:val="00BE3286"/>
    <w:rsid w:val="00C04634"/>
    <w:rsid w:val="00C11132"/>
    <w:rsid w:val="00C23150"/>
    <w:rsid w:val="00C301DF"/>
    <w:rsid w:val="00C41C33"/>
    <w:rsid w:val="00C4336A"/>
    <w:rsid w:val="00C536DC"/>
    <w:rsid w:val="00C66B42"/>
    <w:rsid w:val="00C76493"/>
    <w:rsid w:val="00C839E0"/>
    <w:rsid w:val="00C86993"/>
    <w:rsid w:val="00CB503D"/>
    <w:rsid w:val="00CD19F3"/>
    <w:rsid w:val="00CE34D1"/>
    <w:rsid w:val="00CE768B"/>
    <w:rsid w:val="00D140C8"/>
    <w:rsid w:val="00D16C90"/>
    <w:rsid w:val="00D24BA7"/>
    <w:rsid w:val="00D47792"/>
    <w:rsid w:val="00D60D0A"/>
    <w:rsid w:val="00D74034"/>
    <w:rsid w:val="00D954CD"/>
    <w:rsid w:val="00DA2021"/>
    <w:rsid w:val="00DD2A0A"/>
    <w:rsid w:val="00DD7350"/>
    <w:rsid w:val="00DE25E6"/>
    <w:rsid w:val="00DE5A74"/>
    <w:rsid w:val="00E23C58"/>
    <w:rsid w:val="00E25110"/>
    <w:rsid w:val="00E31770"/>
    <w:rsid w:val="00E32D78"/>
    <w:rsid w:val="00E34723"/>
    <w:rsid w:val="00E455F3"/>
    <w:rsid w:val="00E7372B"/>
    <w:rsid w:val="00E832F6"/>
    <w:rsid w:val="00E86216"/>
    <w:rsid w:val="00E9379D"/>
    <w:rsid w:val="00EA0770"/>
    <w:rsid w:val="00EA33F1"/>
    <w:rsid w:val="00EB168A"/>
    <w:rsid w:val="00EB2040"/>
    <w:rsid w:val="00EB2DAF"/>
    <w:rsid w:val="00EC2C31"/>
    <w:rsid w:val="00EC7D0B"/>
    <w:rsid w:val="00ED312D"/>
    <w:rsid w:val="00F060D9"/>
    <w:rsid w:val="00F1231E"/>
    <w:rsid w:val="00F16BE9"/>
    <w:rsid w:val="00F20CEE"/>
    <w:rsid w:val="00F2127D"/>
    <w:rsid w:val="00F3376D"/>
    <w:rsid w:val="00F433B0"/>
    <w:rsid w:val="00F548E6"/>
    <w:rsid w:val="00F5721F"/>
    <w:rsid w:val="00F70682"/>
    <w:rsid w:val="00F96C91"/>
    <w:rsid w:val="00FE4B0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A56385-D6AF-4F11-B86F-1428AA0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left="1056"/>
    </w:pPr>
    <w:rPr>
      <w:sz w:val="28"/>
    </w:rPr>
  </w:style>
  <w:style w:type="paragraph" w:styleId="a6">
    <w:name w:val="Balloon Text"/>
    <w:basedOn w:val="a"/>
    <w:semiHidden/>
    <w:rsid w:val="00EB2D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06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25110"/>
    <w:pPr>
      <w:spacing w:before="100" w:beforeAutospacing="1" w:after="100" w:afterAutospacing="1"/>
    </w:pPr>
  </w:style>
  <w:style w:type="paragraph" w:customStyle="1" w:styleId="NoSpacing">
    <w:name w:val="No Spacing"/>
    <w:rsid w:val="00C23150"/>
    <w:rPr>
      <w:rFonts w:ascii="Calibri" w:hAnsi="Calibri"/>
      <w:sz w:val="22"/>
      <w:szCs w:val="22"/>
      <w:lang w:eastAsia="en-US"/>
    </w:rPr>
  </w:style>
  <w:style w:type="character" w:customStyle="1" w:styleId="a9">
    <w:name w:val="Гипертекстовая ссылка"/>
    <w:rsid w:val="00215F90"/>
    <w:rPr>
      <w:rFonts w:ascii="Times New Roman" w:hAnsi="Times New Roman" w:cs="Times New Roman" w:hint="default"/>
      <w:color w:val="106BBE"/>
    </w:rPr>
  </w:style>
  <w:style w:type="paragraph" w:styleId="aa">
    <w:name w:val="No Spacing"/>
    <w:link w:val="ab"/>
    <w:uiPriority w:val="99"/>
    <w:qFormat/>
    <w:rsid w:val="00174AD9"/>
    <w:rPr>
      <w:sz w:val="28"/>
      <w:szCs w:val="28"/>
    </w:rPr>
  </w:style>
  <w:style w:type="character" w:customStyle="1" w:styleId="ac">
    <w:name w:val="Основной текст_"/>
    <w:link w:val="10"/>
    <w:rsid w:val="0093273D"/>
    <w:rPr>
      <w:sz w:val="25"/>
      <w:szCs w:val="25"/>
      <w:shd w:val="clear" w:color="auto" w:fill="FFFFFF"/>
    </w:rPr>
  </w:style>
  <w:style w:type="character" w:customStyle="1" w:styleId="12pt">
    <w:name w:val="Основной текст + 12 pt"/>
    <w:rsid w:val="0093273D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Georgia115pt">
    <w:name w:val="Основной текст + Georgia;11;5 pt"/>
    <w:rsid w:val="0093273D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93273D"/>
    <w:pPr>
      <w:widowControl w:val="0"/>
      <w:shd w:val="clear" w:color="auto" w:fill="FFFFFF"/>
      <w:spacing w:before="120" w:after="120" w:line="486" w:lineRule="exact"/>
      <w:jc w:val="both"/>
    </w:pPr>
    <w:rPr>
      <w:sz w:val="25"/>
      <w:szCs w:val="25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112C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112C8"/>
    <w:rPr>
      <w:sz w:val="24"/>
      <w:szCs w:val="24"/>
    </w:rPr>
  </w:style>
  <w:style w:type="paragraph" w:styleId="ad">
    <w:name w:val="List Paragraph"/>
    <w:basedOn w:val="a"/>
    <w:uiPriority w:val="34"/>
    <w:qFormat/>
    <w:rsid w:val="00415A12"/>
    <w:pPr>
      <w:ind w:left="720"/>
      <w:contextualSpacing/>
    </w:pPr>
  </w:style>
  <w:style w:type="character" w:customStyle="1" w:styleId="ab">
    <w:name w:val="Без интервала Знак"/>
    <w:link w:val="aa"/>
    <w:uiPriority w:val="99"/>
    <w:locked/>
    <w:rsid w:val="00804B0F"/>
    <w:rPr>
      <w:sz w:val="28"/>
      <w:szCs w:val="28"/>
    </w:rPr>
  </w:style>
  <w:style w:type="paragraph" w:customStyle="1" w:styleId="formattext">
    <w:name w:val="formattext"/>
    <w:basedOn w:val="a"/>
    <w:rsid w:val="004E5D88"/>
    <w:pPr>
      <w:spacing w:before="100" w:beforeAutospacing="1" w:after="100" w:afterAutospacing="1"/>
    </w:pPr>
  </w:style>
  <w:style w:type="paragraph" w:customStyle="1" w:styleId="ConsPlusNormal">
    <w:name w:val="ConsPlusNormal"/>
    <w:rsid w:val="003545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183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83AE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83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83AEB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4E3C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3C0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3C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3C0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E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2956</Words>
  <Characters>16852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Obchii</dc:creator>
  <cp:keywords/>
  <cp:lastModifiedBy>USR0202</cp:lastModifiedBy>
  <cp:revision>2</cp:revision>
  <cp:lastPrinted>2018-12-19T05:12:00Z</cp:lastPrinted>
  <dcterms:created xsi:type="dcterms:W3CDTF">2022-02-02T10:04:00Z</dcterms:created>
  <dcterms:modified xsi:type="dcterms:W3CDTF">2022-02-02T10:04:00Z</dcterms:modified>
</cp:coreProperties>
</file>