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6D" w:rsidRPr="00B50199" w:rsidRDefault="00206B6D" w:rsidP="00B50199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 w:rsidRPr="00B50199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B50199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B50199">
        <w:rPr>
          <w:rFonts w:ascii="Liberation Serif" w:hAnsi="Liberation Serif" w:cs="Liberation Serif"/>
          <w:sz w:val="28"/>
          <w:szCs w:val="28"/>
          <w:lang w:eastAsia="ru-RU"/>
        </w:rPr>
        <w:t>3</w:t>
      </w:r>
    </w:p>
    <w:p w:rsidR="00206B6D" w:rsidRPr="00B50199" w:rsidRDefault="00206B6D" w:rsidP="00B50199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 w:rsidRPr="00B50199">
        <w:rPr>
          <w:rFonts w:ascii="Liberation Serif" w:hAnsi="Liberation Serif" w:cs="Liberation Serif"/>
          <w:sz w:val="28"/>
          <w:szCs w:val="28"/>
          <w:lang w:eastAsia="ru-RU"/>
        </w:rPr>
        <w:t>к постановлению</w:t>
      </w:r>
      <w:r w:rsidR="00B50199">
        <w:rPr>
          <w:rFonts w:ascii="Liberation Serif" w:hAnsi="Liberation Serif" w:cs="Liberation Serif"/>
          <w:sz w:val="28"/>
          <w:szCs w:val="28"/>
          <w:lang w:eastAsia="ru-RU"/>
        </w:rPr>
        <w:t xml:space="preserve"> Администрации Городского округа Верхняя Тура</w:t>
      </w:r>
    </w:p>
    <w:p w:rsidR="00206B6D" w:rsidRPr="00B50199" w:rsidRDefault="00B50199" w:rsidP="00B50199">
      <w:pPr>
        <w:pStyle w:val="a4"/>
        <w:ind w:left="9356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от ______________</w:t>
      </w:r>
      <w:r w:rsidR="00206B6D" w:rsidRPr="00B50199">
        <w:rPr>
          <w:rFonts w:ascii="Liberation Serif" w:hAnsi="Liberation Serif" w:cs="Liberation Serif"/>
          <w:sz w:val="28"/>
          <w:szCs w:val="28"/>
          <w:lang w:eastAsia="ru-RU"/>
        </w:rPr>
        <w:t xml:space="preserve"> №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___</w:t>
      </w:r>
      <w:r w:rsidR="00206B6D" w:rsidRPr="00B50199">
        <w:rPr>
          <w:rFonts w:ascii="Liberation Serif" w:hAnsi="Liberation Serif" w:cs="Liberation Serif"/>
          <w:sz w:val="28"/>
          <w:szCs w:val="28"/>
          <w:lang w:eastAsia="ru-RU"/>
        </w:rPr>
        <w:t>____</w:t>
      </w:r>
    </w:p>
    <w:p w:rsidR="00206B6D" w:rsidRPr="00B50199" w:rsidRDefault="00206B6D" w:rsidP="00206B6D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</w:p>
    <w:p w:rsidR="00B50199" w:rsidRPr="00B50199" w:rsidRDefault="00B50199" w:rsidP="00206B6D">
      <w:pPr>
        <w:pStyle w:val="a4"/>
        <w:jc w:val="right"/>
        <w:rPr>
          <w:rFonts w:ascii="Liberation Serif" w:hAnsi="Liberation Serif" w:cs="Liberation Serif"/>
          <w:sz w:val="28"/>
          <w:szCs w:val="28"/>
        </w:rPr>
      </w:pPr>
    </w:p>
    <w:p w:rsidR="00206B6D" w:rsidRPr="00B50199" w:rsidRDefault="00206B6D" w:rsidP="00206B6D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50199">
        <w:rPr>
          <w:rFonts w:ascii="Liberation Serif" w:hAnsi="Liberation Serif" w:cs="Liberation Serif"/>
          <w:b/>
          <w:sz w:val="28"/>
          <w:szCs w:val="28"/>
          <w:lang w:eastAsia="ru-RU"/>
        </w:rPr>
        <w:t>Ключевые показатели</w:t>
      </w:r>
      <w:r w:rsidR="00B50199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B50199">
        <w:rPr>
          <w:rFonts w:ascii="Liberation Serif" w:hAnsi="Liberation Serif" w:cs="Liberation Serif"/>
          <w:b/>
          <w:sz w:val="28"/>
          <w:szCs w:val="28"/>
          <w:lang w:eastAsia="ru-RU"/>
        </w:rPr>
        <w:t>эффективности антимонопольного комплаенса</w:t>
      </w:r>
    </w:p>
    <w:p w:rsidR="00206B6D" w:rsidRPr="00B50199" w:rsidRDefault="00206B6D" w:rsidP="00206B6D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50199">
        <w:rPr>
          <w:rFonts w:ascii="Liberation Serif" w:hAnsi="Liberation Serif" w:cs="Liberation Serif"/>
          <w:b/>
          <w:sz w:val="28"/>
          <w:szCs w:val="28"/>
          <w:lang w:eastAsia="ru-RU"/>
        </w:rPr>
        <w:t>в Администрации Городского округа Верхняя Тура» на 2022 год</w:t>
      </w:r>
    </w:p>
    <w:p w:rsidR="00206B6D" w:rsidRPr="00B50199" w:rsidRDefault="00206B6D" w:rsidP="00206B6D">
      <w:pPr>
        <w:pStyle w:val="a4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536"/>
        <w:gridCol w:w="6379"/>
        <w:gridCol w:w="3054"/>
      </w:tblGrid>
      <w:tr w:rsidR="00206B6D" w:rsidRPr="00B50199" w:rsidTr="00B50199">
        <w:tc>
          <w:tcPr>
            <w:tcW w:w="567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Ключевые показатели эффективности антимонопольного комплаенса (КПЭ)</w:t>
            </w:r>
          </w:p>
        </w:tc>
        <w:tc>
          <w:tcPr>
            <w:tcW w:w="6379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Формула расчета КПЭ</w:t>
            </w:r>
          </w:p>
        </w:tc>
        <w:tc>
          <w:tcPr>
            <w:tcW w:w="3054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КПЭ определяется в отношении Администрации в целом/уполномоченного подразделения</w:t>
            </w:r>
          </w:p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(должностного лица) Администрации</w:t>
            </w:r>
          </w:p>
        </w:tc>
      </w:tr>
    </w:tbl>
    <w:p w:rsidR="00B50199" w:rsidRPr="00B50199" w:rsidRDefault="00B50199" w:rsidP="00B50199">
      <w:pPr>
        <w:spacing w:after="0" w:line="240" w:lineRule="auto"/>
        <w:rPr>
          <w:rFonts w:ascii="Liberation Serif" w:hAnsi="Liberation Serif" w:cs="Liberation Serif"/>
          <w:sz w:val="2"/>
          <w:szCs w:val="2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45"/>
        <w:gridCol w:w="15"/>
        <w:gridCol w:w="7"/>
        <w:gridCol w:w="4536"/>
        <w:gridCol w:w="6379"/>
        <w:gridCol w:w="3054"/>
      </w:tblGrid>
      <w:tr w:rsidR="00B50199" w:rsidRPr="00B50199" w:rsidTr="00B50199">
        <w:trPr>
          <w:tblHeader/>
        </w:trPr>
        <w:tc>
          <w:tcPr>
            <w:tcW w:w="567" w:type="dxa"/>
            <w:gridSpan w:val="3"/>
          </w:tcPr>
          <w:p w:rsidR="00B50199" w:rsidRPr="00B50199" w:rsidRDefault="00B50199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50199" w:rsidRPr="00B50199" w:rsidRDefault="00B50199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50199" w:rsidRPr="00B50199" w:rsidRDefault="00B50199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B50199" w:rsidRPr="00B50199" w:rsidRDefault="00B50199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206B6D" w:rsidRPr="00B50199" w:rsidTr="00B50199">
        <w:tblPrEx>
          <w:tblLook w:val="0000"/>
        </w:tblPrEx>
        <w:trPr>
          <w:trHeight w:val="630"/>
        </w:trPr>
        <w:tc>
          <w:tcPr>
            <w:tcW w:w="560" w:type="dxa"/>
            <w:gridSpan w:val="2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543" w:type="dxa"/>
            <w:gridSpan w:val="2"/>
          </w:tcPr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КСН (коэффициент снижения количества нарушений антимонопольного законодательства со стороны Администрации по сравнению с 2021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 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годом)</w:t>
            </w:r>
          </w:p>
        </w:tc>
        <w:tc>
          <w:tcPr>
            <w:tcW w:w="6379" w:type="dxa"/>
          </w:tcPr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показателей рассчитывается по формуле: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КСН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=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u w:val="single"/>
                <w:lang w:eastAsia="ru-RU"/>
              </w:rPr>
              <w:t xml:space="preserve">КН2022,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где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КНОП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КН 2022 – количество нарушений антимонопольного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законодательства со стороны Администрации в 2022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году;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КНОП-количество нарушений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антимонопольного законодательства со стороны Администрации в отчетном периоде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При расчете КСН под нарушениями антимонопольного законодательства со стороны Администрации понимаются:</w:t>
            </w:r>
          </w:p>
          <w:p w:rsidR="00206B6D" w:rsidRPr="00B50199" w:rsidRDefault="00B50199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возбужденные антимонопольным органом в отношении Администрации антимонопольного дела;</w:t>
            </w:r>
          </w:p>
          <w:p w:rsidR="00206B6D" w:rsidRPr="00B50199" w:rsidRDefault="00B50199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выданные антимонопольным органом Администрации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устранении причин и условий, способствующих возникновению такого нарушения, и о принятии мер по устранению такого нарушения;</w:t>
            </w:r>
          </w:p>
          <w:p w:rsidR="00206B6D" w:rsidRPr="00B50199" w:rsidRDefault="00B50199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направленные антимонопольным органом Администрации предупреждения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3054" w:type="dxa"/>
          </w:tcPr>
          <w:p w:rsidR="00206B6D" w:rsidRPr="00B50199" w:rsidRDefault="00B50199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пределяется для Администрации в целом</w:t>
            </w:r>
          </w:p>
        </w:tc>
      </w:tr>
      <w:tr w:rsidR="00206B6D" w:rsidRPr="00B50199" w:rsidTr="00B50199">
        <w:tblPrEx>
          <w:tblLook w:val="0000"/>
        </w:tblPrEx>
        <w:trPr>
          <w:trHeight w:val="510"/>
        </w:trPr>
        <w:tc>
          <w:tcPr>
            <w:tcW w:w="545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58" w:type="dxa"/>
            <w:gridSpan w:val="3"/>
          </w:tcPr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ДПНПА (доля проектов нормативных правовых актов Администрации, в которых выявлены риски нарушения антимонопольного законодательства)</w:t>
            </w:r>
          </w:p>
        </w:tc>
        <w:tc>
          <w:tcPr>
            <w:tcW w:w="6379" w:type="dxa"/>
          </w:tcPr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показателей рассчитывается по формуле: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ДПНПА =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u w:val="single"/>
                <w:lang w:eastAsia="ru-RU"/>
              </w:rPr>
              <w:t>КПНПА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где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    КНОП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КПНПА – количество проектов нормативных правовых актов Администрации, в которых Администрацией выявлены риски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нарушения антимонопольного законодательства (в отчетном периоде);</w:t>
            </w:r>
          </w:p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КНОП 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–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количество проектов нормативных правовых актов Администрации, в которых антимонопольным органом выявлены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нарушения антимонопольного законодательства (в отчетном периоде)</w:t>
            </w:r>
          </w:p>
        </w:tc>
        <w:tc>
          <w:tcPr>
            <w:tcW w:w="3054" w:type="dxa"/>
          </w:tcPr>
          <w:p w:rsidR="00206B6D" w:rsidRPr="00B50199" w:rsidRDefault="00B50199" w:rsidP="00B50199">
            <w:pPr>
              <w:pStyle w:val="a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пределяется для Администрации в целом</w:t>
            </w:r>
          </w:p>
        </w:tc>
      </w:tr>
      <w:tr w:rsidR="00206B6D" w:rsidRPr="00B50199" w:rsidTr="00B50199">
        <w:tblPrEx>
          <w:tblLook w:val="0000"/>
        </w:tblPrEx>
        <w:trPr>
          <w:trHeight w:val="330"/>
        </w:trPr>
        <w:tc>
          <w:tcPr>
            <w:tcW w:w="545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558" w:type="dxa"/>
            <w:gridSpan w:val="3"/>
          </w:tcPr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ДНПА (доля нормативных правовых актов</w:t>
            </w:r>
          </w:p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Администрации, в которых выявлены риски нарушения антимонопольного законодательства)</w:t>
            </w:r>
          </w:p>
        </w:tc>
        <w:tc>
          <w:tcPr>
            <w:tcW w:w="6379" w:type="dxa"/>
          </w:tcPr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показателей рассчитывается по формуле: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ДНПА =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u w:val="single"/>
                <w:lang w:eastAsia="ru-RU"/>
              </w:rPr>
              <w:t>КНПА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, где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   КНОП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КНПА – количество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нормативных правовых актов Администрации, в которых Администрацией выявлены риски нарушения антимонопольного законодательства (в отчетном периоде);</w:t>
            </w:r>
          </w:p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КНОП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–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3054" w:type="dxa"/>
          </w:tcPr>
          <w:p w:rsidR="00206B6D" w:rsidRPr="00B50199" w:rsidRDefault="00B50199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пределяется для Администрации в целом</w:t>
            </w:r>
          </w:p>
        </w:tc>
      </w:tr>
      <w:tr w:rsidR="00206B6D" w:rsidRPr="00B50199" w:rsidTr="00B50199">
        <w:tblPrEx>
          <w:tblLook w:val="0000"/>
        </w:tblPrEx>
        <w:trPr>
          <w:trHeight w:val="375"/>
        </w:trPr>
        <w:tc>
          <w:tcPr>
            <w:tcW w:w="545" w:type="dxa"/>
          </w:tcPr>
          <w:p w:rsidR="00206B6D" w:rsidRPr="00B50199" w:rsidRDefault="00206B6D" w:rsidP="00B50199">
            <w:pPr>
              <w:pStyle w:val="a4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558" w:type="dxa"/>
            <w:gridSpan w:val="3"/>
          </w:tcPr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ДСО (для сотрудников Администрации, с которыми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были проведены обучающие мероприятия по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антимонопольному законодательству и антимонопольному комплаенсу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</w:tcPr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Значение показателей рассчитывается по формуле: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ДСО =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u w:val="single"/>
                <w:lang w:eastAsia="ru-RU"/>
              </w:rPr>
              <w:t>КСО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, где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           КСобщ</w:t>
            </w:r>
          </w:p>
          <w:p w:rsidR="00206B6D" w:rsidRPr="00B50199" w:rsidRDefault="00206B6D" w:rsidP="00347ED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КСО – количество сотрудников Администрации, с которыми были проведены обучающие мероприятия по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антимонопольному законодательству и антимонопольному комплаенсу;</w:t>
            </w:r>
          </w:p>
          <w:p w:rsidR="00206B6D" w:rsidRPr="00B50199" w:rsidRDefault="00206B6D" w:rsidP="00B50199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КСобщ – общее количество сотрудников Администрации, чьи трудовые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(должностные) обязанности</w:t>
            </w:r>
            <w:r w:rsid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предусматривают выполнение функций, связанных с рисками нарушения антимонопольного законодательства</w:t>
            </w:r>
          </w:p>
        </w:tc>
        <w:tc>
          <w:tcPr>
            <w:tcW w:w="3054" w:type="dxa"/>
          </w:tcPr>
          <w:p w:rsidR="00206B6D" w:rsidRPr="00B50199" w:rsidRDefault="00B50199" w:rsidP="00B50199">
            <w:pPr>
              <w:pStyle w:val="a4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о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пределяется для Администрации в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206B6D" w:rsidRPr="00B50199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целом</w:t>
            </w:r>
          </w:p>
        </w:tc>
      </w:tr>
    </w:tbl>
    <w:p w:rsidR="00033D92" w:rsidRPr="00B50199" w:rsidRDefault="00033D92" w:rsidP="00B50199">
      <w:pPr>
        <w:rPr>
          <w:sz w:val="24"/>
          <w:szCs w:val="24"/>
        </w:rPr>
      </w:pPr>
    </w:p>
    <w:sectPr w:rsidR="00033D92" w:rsidRPr="00B50199" w:rsidSect="00B50199">
      <w:pgSz w:w="16838" w:h="11906" w:orient="landscape" w:code="9"/>
      <w:pgMar w:top="1418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6B6D"/>
    <w:rsid w:val="00033D92"/>
    <w:rsid w:val="00087BB5"/>
    <w:rsid w:val="00206B6D"/>
    <w:rsid w:val="002D71D9"/>
    <w:rsid w:val="005C75CF"/>
    <w:rsid w:val="008556F0"/>
    <w:rsid w:val="008B392A"/>
    <w:rsid w:val="008C738E"/>
    <w:rsid w:val="0090183C"/>
    <w:rsid w:val="0098734A"/>
    <w:rsid w:val="00A572B6"/>
    <w:rsid w:val="00B50199"/>
    <w:rsid w:val="00E81B78"/>
    <w:rsid w:val="00E9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6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ОльгаСергеевна</dc:creator>
  <cp:lastModifiedBy>ОльгаСергеевна</cp:lastModifiedBy>
  <cp:revision>2</cp:revision>
  <dcterms:created xsi:type="dcterms:W3CDTF">2022-02-25T09:28:00Z</dcterms:created>
  <dcterms:modified xsi:type="dcterms:W3CDTF">2022-02-25T09:28:00Z</dcterms:modified>
</cp:coreProperties>
</file>