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E0" w:rsidRPr="005F68B0" w:rsidRDefault="000156E0" w:rsidP="000156E0">
      <w:pPr>
        <w:tabs>
          <w:tab w:val="left" w:pos="391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F68B0">
        <w:rPr>
          <w:rFonts w:ascii="Liberation Serif" w:hAnsi="Liberation Serif" w:cs="Liberation Serif"/>
          <w:sz w:val="28"/>
          <w:szCs w:val="28"/>
        </w:rPr>
        <w:t>ост</w:t>
      </w:r>
      <w:r>
        <w:rPr>
          <w:rFonts w:ascii="Liberation Serif" w:hAnsi="Liberation Serif" w:cs="Liberation Serif"/>
          <w:sz w:val="28"/>
          <w:szCs w:val="28"/>
        </w:rPr>
        <w:t>ановление главы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0156E0" w:rsidRPr="005F68B0" w:rsidRDefault="000156E0" w:rsidP="000156E0">
      <w:pPr>
        <w:tabs>
          <w:tab w:val="left" w:pos="3915"/>
        </w:tabs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31.01.2023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 № </w:t>
      </w:r>
      <w:r>
        <w:rPr>
          <w:rFonts w:ascii="Liberation Serif" w:hAnsi="Liberation Serif" w:cs="Liberation Serif"/>
          <w:sz w:val="28"/>
          <w:szCs w:val="28"/>
        </w:rPr>
        <w:t>41</w:t>
      </w:r>
    </w:p>
    <w:p w:rsidR="000F7BC9" w:rsidRPr="005F68B0" w:rsidRDefault="000F7BC9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F68B0" w:rsidRPr="005F68B0" w:rsidRDefault="005F68B0" w:rsidP="005F68B0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406E70">
      <w:pPr>
        <w:pStyle w:val="ConsPlusTitle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F68B0">
        <w:rPr>
          <w:rFonts w:ascii="Liberation Serif" w:hAnsi="Liberation Serif" w:cs="Liberation Serif"/>
          <w:i/>
          <w:sz w:val="28"/>
          <w:szCs w:val="28"/>
        </w:rPr>
        <w:t xml:space="preserve">Об утверждении регламента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на территории </w:t>
      </w:r>
      <w:r w:rsidR="005F68B0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</w:t>
      </w:r>
    </w:p>
    <w:p w:rsidR="0085395C" w:rsidRDefault="0085395C" w:rsidP="00406E70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C13EE" w:rsidRPr="005F68B0" w:rsidRDefault="00EC13EE" w:rsidP="00406E70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F82C26" w:rsidP="00406E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>
        <w:r w:rsidRPr="005F68B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F68B0"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Pr="005F68B0">
        <w:rPr>
          <w:rFonts w:ascii="Liberation Serif" w:hAnsi="Liberation Serif" w:cs="Liberation Serif"/>
          <w:sz w:val="28"/>
          <w:szCs w:val="28"/>
        </w:rPr>
        <w:br/>
        <w:t xml:space="preserve">№131-ФЗ «Об общих принципах организации местного самоуправления </w:t>
      </w:r>
      <w:r w:rsidR="00593CF6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в Российской Федерации», Федеральным </w:t>
      </w:r>
      <w:hyperlink r:id="rId8">
        <w:r w:rsidRPr="005F68B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F68B0">
        <w:rPr>
          <w:rFonts w:ascii="Liberation Serif" w:hAnsi="Liberation Serif" w:cs="Liberation Serif"/>
          <w:sz w:val="28"/>
          <w:szCs w:val="28"/>
        </w:rPr>
        <w:t xml:space="preserve"> от 6 марта 2006 года № 35-ФЗ «О противодействии терроризму»,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совместного заседания антитеррористической комиссии в Свердловской области и оперативного штаба в Свердловской области от 23.08.2019 года №3, (с изменениями внесенными протоколами от 29.04.2021 года №2, от 21.09.2022 года №4), 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</w:p>
    <w:p w:rsidR="0085395C" w:rsidRPr="005F68B0" w:rsidRDefault="005F68B0" w:rsidP="005F68B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85395C" w:rsidRPr="005F68B0">
        <w:rPr>
          <w:rFonts w:ascii="Liberation Serif" w:hAnsi="Liberation Serif" w:cs="Liberation Serif"/>
          <w:b/>
          <w:sz w:val="28"/>
          <w:szCs w:val="28"/>
        </w:rPr>
        <w:t>:</w:t>
      </w:r>
    </w:p>
    <w:p w:rsidR="00EE2C95" w:rsidRPr="005F68B0" w:rsidRDefault="005F68B0" w:rsidP="005F68B0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85395C" w:rsidRPr="005F68B0">
        <w:rPr>
          <w:rFonts w:ascii="Liberation Serif" w:hAnsi="Liberation Serif" w:cs="Liberation Serif"/>
          <w:sz w:val="28"/>
          <w:szCs w:val="28"/>
        </w:rPr>
        <w:t>Утвердить</w:t>
      </w:r>
      <w:r w:rsidR="005E379A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30" w:history="1">
        <w:r w:rsidR="0085395C" w:rsidRPr="005F68B0">
          <w:rPr>
            <w:rFonts w:ascii="Liberation Serif" w:hAnsi="Liberation Serif" w:cs="Liberation Serif"/>
            <w:sz w:val="28"/>
            <w:szCs w:val="28"/>
          </w:rPr>
          <w:t>Регламент</w:t>
        </w:r>
      </w:hyperlink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406E70" w:rsidRPr="005F68B0">
        <w:rPr>
          <w:rFonts w:ascii="Liberation Serif" w:hAnsi="Liberation Serif" w:cs="Liberation Serif"/>
          <w:sz w:val="28"/>
          <w:szCs w:val="28"/>
        </w:rPr>
        <w:t xml:space="preserve"> </w:t>
      </w:r>
      <w:r w:rsidR="0085395C" w:rsidRPr="005F68B0">
        <w:rPr>
          <w:rFonts w:ascii="Liberation Serif" w:hAnsi="Liberation Serif" w:cs="Liberation Serif"/>
          <w:sz w:val="28"/>
          <w:szCs w:val="28"/>
        </w:rPr>
        <w:t>(прилагается)</w:t>
      </w:r>
      <w:r w:rsidR="00FF5836"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406E70" w:rsidRDefault="005F68B0" w:rsidP="005F68B0">
      <w:pPr>
        <w:pStyle w:val="ConsPlusTitle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2. </w:t>
      </w:r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Признать утратившим силу </w:t>
      </w:r>
      <w:hyperlink r:id="rId9" w:history="1">
        <w:r w:rsidR="0054118B" w:rsidRPr="005F68B0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постановление</w:t>
        </w:r>
      </w:hyperlink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3B0896">
        <w:rPr>
          <w:rFonts w:ascii="Liberation Serif" w:hAnsi="Liberation Serif" w:cs="Liberation Serif"/>
          <w:b w:val="0"/>
          <w:bCs w:val="0"/>
          <w:sz w:val="28"/>
          <w:szCs w:val="28"/>
        </w:rPr>
        <w:t>А</w:t>
      </w:r>
      <w:r w:rsidR="0054118B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>дминистрации</w:t>
      </w:r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Городского округа Верхняя Тура</w:t>
      </w:r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от 31 января 2018 года №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6</w:t>
      </w:r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«Об утверждении регламента осуществления мониторинга состояния политических, социально– 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Городского округа Верхняя Тура</w:t>
      </w:r>
      <w:r w:rsidR="00F82C26" w:rsidRPr="005F68B0">
        <w:rPr>
          <w:rFonts w:ascii="Liberation Serif" w:hAnsi="Liberation Serif" w:cs="Liberation Serif"/>
          <w:b w:val="0"/>
          <w:bCs w:val="0"/>
          <w:sz w:val="28"/>
          <w:szCs w:val="28"/>
        </w:rPr>
        <w:t>».</w:t>
      </w:r>
    </w:p>
    <w:p w:rsidR="00352DB0" w:rsidRPr="005F68B0" w:rsidRDefault="00352DB0" w:rsidP="005F68B0">
      <w:pPr>
        <w:pStyle w:val="ConsPlusTitle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3. </w:t>
      </w:r>
      <w:r w:rsidRPr="00352DB0">
        <w:rPr>
          <w:rFonts w:ascii="Liberation Serif" w:hAnsi="Liberation Serif" w:cs="Liberation Serif"/>
          <w:b w:val="0"/>
          <w:bCs w:val="0"/>
          <w:sz w:val="28"/>
          <w:szCs w:val="28"/>
        </w:rPr>
        <w:t>Опубликовать настоящее постановление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352DB0">
        <w:rPr>
          <w:rFonts w:ascii="Liberation Serif" w:hAnsi="Liberation Serif" w:cs="Liberation Serif"/>
          <w:b w:val="0"/>
          <w:bCs w:val="0"/>
          <w:sz w:val="28"/>
          <w:szCs w:val="28"/>
        </w:rPr>
        <w:t>на официальном сайте Администрации городского округа Верхняя Тура в сети Интернет</w:t>
      </w:r>
    </w:p>
    <w:p w:rsidR="00406E70" w:rsidRPr="005F68B0" w:rsidRDefault="005F68B0" w:rsidP="005F68B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52D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06E70" w:rsidRPr="005F68B0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E20855">
        <w:rPr>
          <w:rFonts w:ascii="Liberation Serif" w:hAnsi="Liberation Serif" w:cs="Liberation Serif"/>
          <w:sz w:val="28"/>
          <w:szCs w:val="28"/>
        </w:rPr>
        <w:t>за</w:t>
      </w:r>
      <w:r w:rsidR="00406E70" w:rsidRPr="005F68B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D970FF" w:rsidRDefault="00D970FF" w:rsidP="00FF583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E379A" w:rsidRPr="005F68B0" w:rsidRDefault="005E379A" w:rsidP="00FF583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70FF" w:rsidRPr="005F68B0" w:rsidRDefault="00406E70" w:rsidP="007D69D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Глава</w:t>
      </w:r>
      <w:r w:rsidR="00D970FF" w:rsidRPr="005F68B0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</w:t>
      </w:r>
      <w:r w:rsidR="0054118B" w:rsidRPr="005F68B0">
        <w:rPr>
          <w:rFonts w:ascii="Liberation Serif" w:hAnsi="Liberation Serif" w:cs="Liberation Serif"/>
          <w:sz w:val="28"/>
          <w:szCs w:val="28"/>
        </w:rPr>
        <w:tab/>
      </w:r>
      <w:r w:rsidR="0054118B" w:rsidRPr="005F68B0">
        <w:rPr>
          <w:rFonts w:ascii="Liberation Serif" w:hAnsi="Liberation Serif" w:cs="Liberation Serif"/>
          <w:sz w:val="28"/>
          <w:szCs w:val="28"/>
        </w:rPr>
        <w:tab/>
      </w:r>
      <w:r w:rsidR="0054118B" w:rsidRPr="005F68B0">
        <w:rPr>
          <w:rFonts w:ascii="Liberation Serif" w:hAnsi="Liberation Serif" w:cs="Liberation Serif"/>
          <w:sz w:val="28"/>
          <w:szCs w:val="28"/>
        </w:rPr>
        <w:tab/>
      </w:r>
      <w:r w:rsidR="0054118B" w:rsidRPr="005F68B0">
        <w:rPr>
          <w:rFonts w:ascii="Liberation Serif" w:hAnsi="Liberation Serif" w:cs="Liberation Serif"/>
          <w:sz w:val="28"/>
          <w:szCs w:val="28"/>
        </w:rPr>
        <w:tab/>
      </w:r>
      <w:r w:rsidR="005F68B0">
        <w:rPr>
          <w:rFonts w:ascii="Liberation Serif" w:hAnsi="Liberation Serif" w:cs="Liberation Serif"/>
          <w:sz w:val="28"/>
          <w:szCs w:val="28"/>
        </w:rPr>
        <w:t>И.С. Веснин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406E70" w:rsidRPr="005F68B0" w:rsidTr="00406E70">
        <w:trPr>
          <w:trHeight w:val="3393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6E70" w:rsidRPr="005F68B0" w:rsidRDefault="00406E70" w:rsidP="00406E70">
            <w:pPr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6E70" w:rsidRPr="005F68B0" w:rsidRDefault="00406E70" w:rsidP="007D69D1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68B0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406E70" w:rsidRPr="005F68B0" w:rsidRDefault="00406E70" w:rsidP="000156E0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F68B0">
              <w:rPr>
                <w:rFonts w:ascii="Liberation Serif" w:hAnsi="Liberation Serif" w:cs="Liberation Serif"/>
                <w:sz w:val="28"/>
                <w:szCs w:val="28"/>
              </w:rPr>
              <w:t>пост</w:t>
            </w:r>
            <w:r w:rsidR="00352DB0">
              <w:rPr>
                <w:rFonts w:ascii="Liberation Serif" w:hAnsi="Liberation Serif" w:cs="Liberation Serif"/>
                <w:sz w:val="28"/>
                <w:szCs w:val="28"/>
              </w:rPr>
              <w:t>ановлением главы</w:t>
            </w:r>
            <w:r w:rsidRPr="005F68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F68B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406E70" w:rsidRPr="005F68B0" w:rsidRDefault="00406E70" w:rsidP="000156E0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5F68B0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0156E0">
              <w:rPr>
                <w:rFonts w:ascii="Liberation Serif" w:hAnsi="Liberation Serif" w:cs="Liberation Serif"/>
                <w:sz w:val="28"/>
                <w:szCs w:val="28"/>
              </w:rPr>
              <w:t xml:space="preserve"> 31.01.2023</w:t>
            </w:r>
            <w:r w:rsidR="009E5276" w:rsidRPr="005F68B0">
              <w:rPr>
                <w:rFonts w:ascii="Liberation Serif" w:hAnsi="Liberation Serif" w:cs="Liberation Serif"/>
                <w:sz w:val="28"/>
                <w:szCs w:val="28"/>
              </w:rPr>
              <w:t xml:space="preserve">  № </w:t>
            </w:r>
            <w:r w:rsidR="000156E0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  <w:p w:rsidR="00406E70" w:rsidRPr="005F68B0" w:rsidRDefault="00406E70" w:rsidP="007D69D1">
            <w:pPr>
              <w:pStyle w:val="af4"/>
              <w:spacing w:before="0" w:after="0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</w:pPr>
            <w:r w:rsidRPr="005F68B0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«Об утверждении регламента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на территории </w:t>
            </w:r>
            <w:r w:rsidR="005F68B0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Городского округа Верхняя Тура</w:t>
            </w:r>
            <w:r w:rsidRPr="005F68B0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»</w:t>
            </w:r>
          </w:p>
          <w:p w:rsidR="00406E70" w:rsidRPr="005F68B0" w:rsidRDefault="00406E70" w:rsidP="00406E70">
            <w:pPr>
              <w:pStyle w:val="af4"/>
              <w:spacing w:before="0" w:after="0"/>
              <w:ind w:firstLine="709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</w:pPr>
          </w:p>
          <w:p w:rsidR="00406E70" w:rsidRPr="005F68B0" w:rsidRDefault="00406E70" w:rsidP="00406E70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06E70" w:rsidRPr="005F68B0" w:rsidRDefault="00406E70" w:rsidP="00406E70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bookmarkStart w:id="0" w:name="P30"/>
    <w:bookmarkEnd w:id="0"/>
    <w:p w:rsidR="00406E70" w:rsidRPr="005F68B0" w:rsidRDefault="00406E70" w:rsidP="007D69D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fldChar w:fldCharType="begin"/>
      </w:r>
      <w:r w:rsidRPr="005F68B0">
        <w:rPr>
          <w:rFonts w:ascii="Liberation Serif" w:hAnsi="Liberation Serif" w:cs="Liberation Serif"/>
          <w:sz w:val="28"/>
          <w:szCs w:val="28"/>
        </w:rPr>
        <w:instrText>HYPERLINK \l "P30"</w:instrText>
      </w:r>
      <w:r w:rsidRPr="005F68B0">
        <w:rPr>
          <w:rFonts w:ascii="Liberation Serif" w:hAnsi="Liberation Serif" w:cs="Liberation Serif"/>
          <w:sz w:val="28"/>
          <w:szCs w:val="28"/>
        </w:rPr>
        <w:fldChar w:fldCharType="separate"/>
      </w:r>
      <w:r w:rsidRPr="005F68B0">
        <w:rPr>
          <w:rFonts w:ascii="Liberation Serif" w:hAnsi="Liberation Serif" w:cs="Liberation Serif"/>
          <w:sz w:val="28"/>
          <w:szCs w:val="28"/>
        </w:rPr>
        <w:t>Регламент</w:t>
      </w:r>
      <w:r w:rsidRPr="005F68B0">
        <w:rPr>
          <w:rFonts w:ascii="Liberation Serif" w:hAnsi="Liberation Serif" w:cs="Liberation Serif"/>
          <w:sz w:val="28"/>
          <w:szCs w:val="28"/>
        </w:rPr>
        <w:fldChar w:fldCharType="end"/>
      </w:r>
      <w:r w:rsidRPr="005F68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5395C" w:rsidRPr="005F68B0" w:rsidRDefault="00406E70" w:rsidP="007D69D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85395C" w:rsidRPr="005F68B0" w:rsidRDefault="0085395C" w:rsidP="00406E70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406E70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Глава 1. </w:t>
      </w:r>
      <w:r w:rsidR="005F68B0" w:rsidRPr="005F68B0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85395C" w:rsidRPr="005F68B0" w:rsidRDefault="0085395C" w:rsidP="00406E70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1. Настоящий Регламент, разработанный в соответствии с Федеральным </w:t>
      </w:r>
      <w:hyperlink r:id="rId10" w:history="1">
        <w:r w:rsidRPr="005F68B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F68B0">
        <w:rPr>
          <w:rFonts w:ascii="Liberation Serif" w:hAnsi="Liberation Serif" w:cs="Liberation Serif"/>
          <w:sz w:val="28"/>
          <w:szCs w:val="28"/>
        </w:rPr>
        <w:t xml:space="preserve"> Российской Ф</w:t>
      </w:r>
      <w:r w:rsidR="00AA57B4">
        <w:rPr>
          <w:rFonts w:ascii="Liberation Serif" w:hAnsi="Liberation Serif" w:cs="Liberation Serif"/>
          <w:sz w:val="28"/>
          <w:szCs w:val="28"/>
        </w:rPr>
        <w:t xml:space="preserve">едерации от </w:t>
      </w:r>
      <w:r w:rsidR="00406E70" w:rsidRPr="005F68B0">
        <w:rPr>
          <w:rFonts w:ascii="Liberation Serif" w:hAnsi="Liberation Serif" w:cs="Liberation Serif"/>
          <w:sz w:val="28"/>
          <w:szCs w:val="28"/>
        </w:rPr>
        <w:t xml:space="preserve">6 марта 2006 года № 35-ФЗ </w:t>
      </w:r>
      <w:r w:rsidR="00AA57B4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 w:rsidR="00406E70" w:rsidRPr="005F68B0">
        <w:rPr>
          <w:rFonts w:ascii="Liberation Serif" w:hAnsi="Liberation Serif" w:cs="Liberation Serif"/>
          <w:sz w:val="28"/>
          <w:szCs w:val="28"/>
        </w:rPr>
        <w:t>«О противодействии терроризму»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5F68B0">
          <w:rPr>
            <w:rFonts w:ascii="Liberation Serif" w:hAnsi="Liberation Serif" w:cs="Liberation Serif"/>
            <w:sz w:val="28"/>
            <w:szCs w:val="28"/>
          </w:rPr>
          <w:t>Концепцией</w:t>
        </w:r>
      </w:hyperlink>
      <w:r w:rsidRPr="005F68B0">
        <w:rPr>
          <w:rFonts w:ascii="Liberation Serif" w:hAnsi="Liberation Serif" w:cs="Liberation Serif"/>
          <w:sz w:val="28"/>
          <w:szCs w:val="28"/>
        </w:rPr>
        <w:t xml:space="preserve"> противодействия терроризму </w:t>
      </w:r>
      <w:r w:rsidR="00AA57B4">
        <w:rPr>
          <w:rFonts w:ascii="Liberation Serif" w:hAnsi="Liberation Serif" w:cs="Liberation Serif"/>
          <w:sz w:val="28"/>
          <w:szCs w:val="28"/>
        </w:rPr>
        <w:t xml:space="preserve">                       в Российской Федерации от </w:t>
      </w:r>
      <w:r w:rsidRPr="005F68B0">
        <w:rPr>
          <w:rFonts w:ascii="Liberation Serif" w:hAnsi="Liberation Serif" w:cs="Liberation Serif"/>
          <w:sz w:val="28"/>
          <w:szCs w:val="28"/>
        </w:rPr>
        <w:t>5 октября 2009 года, утвержденной Президентом Российской Федерации,</w:t>
      </w:r>
      <w:r w:rsidR="003042ED" w:rsidRPr="005F68B0">
        <w:rPr>
          <w:rFonts w:ascii="Liberation Serif" w:hAnsi="Liberation Serif" w:cs="Liberation Serif"/>
          <w:sz w:val="28"/>
          <w:szCs w:val="28"/>
        </w:rPr>
        <w:t xml:space="preserve"> Указами Президента Российской Федерации </w:t>
      </w:r>
      <w:r w:rsidR="00AA57B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3042ED" w:rsidRPr="005F68B0">
        <w:rPr>
          <w:rFonts w:ascii="Liberation Serif" w:hAnsi="Liberation Serif" w:cs="Liberation Serif"/>
          <w:sz w:val="28"/>
          <w:szCs w:val="28"/>
        </w:rPr>
        <w:t xml:space="preserve">от 15 февраля 2006 года </w:t>
      </w:r>
      <w:hyperlink r:id="rId12">
        <w:r w:rsidR="003042ED" w:rsidRPr="005F68B0">
          <w:rPr>
            <w:rFonts w:ascii="Liberation Serif" w:hAnsi="Liberation Serif" w:cs="Liberation Serif"/>
            <w:sz w:val="28"/>
            <w:szCs w:val="28"/>
          </w:rPr>
          <w:t>№ 116</w:t>
        </w:r>
      </w:hyperlink>
      <w:r w:rsidR="003042ED" w:rsidRPr="005F68B0">
        <w:rPr>
          <w:rFonts w:ascii="Liberation Serif" w:hAnsi="Liberation Serif" w:cs="Liberation Serif"/>
          <w:sz w:val="28"/>
          <w:szCs w:val="28"/>
        </w:rPr>
        <w:t xml:space="preserve"> «О мерах по противодействию терроризму» </w:t>
      </w:r>
      <w:r w:rsidR="00AA57B4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3042ED" w:rsidRPr="005F68B0">
        <w:rPr>
          <w:rFonts w:ascii="Liberation Serif" w:hAnsi="Liberation Serif" w:cs="Liberation Serif"/>
          <w:sz w:val="28"/>
          <w:szCs w:val="28"/>
        </w:rPr>
        <w:t xml:space="preserve">и от 26 декабря 2015 года </w:t>
      </w:r>
      <w:hyperlink r:id="rId13">
        <w:r w:rsidR="003042ED" w:rsidRPr="005F68B0">
          <w:rPr>
            <w:rFonts w:ascii="Liberation Serif" w:hAnsi="Liberation Serif" w:cs="Liberation Serif"/>
            <w:sz w:val="28"/>
            <w:szCs w:val="28"/>
          </w:rPr>
          <w:t>№ 664</w:t>
        </w:r>
      </w:hyperlink>
      <w:r w:rsidR="003042ED" w:rsidRPr="005F68B0">
        <w:rPr>
          <w:rFonts w:ascii="Liberation Serif" w:hAnsi="Liberation Serif" w:cs="Liberation Serif"/>
          <w:sz w:val="28"/>
          <w:szCs w:val="28"/>
        </w:rPr>
        <w:t xml:space="preserve"> «О мерах по совершенствованию государственного управления в области противодействия терроризму» 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устанавливает цели, задачи и организацию проведения мониторинга ситуации в сфере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2. Мониторинг состояния общественно-политических, социально-экономических и иных процессов, происходящих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, оказывающих влияние на ситуацию в области противодействия терроризму (далее - мониторинг),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, используемой в дальнейшем для выявления причин, условий и факторов, оказывающих дестабилизирующее влияние на обстановку в </w:t>
      </w:r>
      <w:r w:rsidR="005E379A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5E379A" w:rsidRPr="005E379A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Pr="005F68B0">
        <w:rPr>
          <w:rFonts w:ascii="Liberation Serif" w:hAnsi="Liberation Serif" w:cs="Liberation Serif"/>
          <w:sz w:val="28"/>
          <w:szCs w:val="28"/>
        </w:rPr>
        <w:t>и способствующих возникновению и развитию проявлений терроризма.</w:t>
      </w:r>
    </w:p>
    <w:p w:rsidR="00C05D29" w:rsidRPr="005F68B0" w:rsidRDefault="0085395C" w:rsidP="00C05D2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3. </w:t>
      </w:r>
      <w:r w:rsidR="00C05D29" w:rsidRPr="005F68B0">
        <w:rPr>
          <w:rFonts w:ascii="Liberation Serif" w:hAnsi="Liberation Serif" w:cs="Liberation Serif"/>
          <w:sz w:val="28"/>
          <w:szCs w:val="28"/>
        </w:rPr>
        <w:t xml:space="preserve">Целью мониторинга является своевременное выявление причин и условий, способствующих проявлениям терроризма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C05D29"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167ABA" w:rsidRPr="005F68B0" w:rsidRDefault="00C05D29" w:rsidP="00167A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4. Результаты мониторинга используются 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антитеррористической комиссии в </w:t>
      </w:r>
      <w:r w:rsidR="005E379A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5E379A" w:rsidRPr="005E379A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Pr="005F68B0">
        <w:rPr>
          <w:rFonts w:ascii="Liberation Serif" w:hAnsi="Liberation Serif" w:cs="Liberation Serif"/>
          <w:sz w:val="28"/>
          <w:szCs w:val="28"/>
        </w:rPr>
        <w:t>(далее - Комиссия), а также корректировки проводимой деятельности в области профилактики терроризма.</w:t>
      </w:r>
    </w:p>
    <w:p w:rsidR="00167ABA" w:rsidRPr="005F68B0" w:rsidRDefault="00C05D29" w:rsidP="00167A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5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</w:t>
      </w:r>
      <w:r w:rsidR="00167ABA" w:rsidRPr="005F68B0">
        <w:rPr>
          <w:rFonts w:ascii="Liberation Serif" w:hAnsi="Liberation Serif" w:cs="Liberation Serif"/>
          <w:sz w:val="28"/>
          <w:szCs w:val="28"/>
        </w:rPr>
        <w:t xml:space="preserve">Организация и проведение мониторинга осуществляется субъектами мониторинга в рамках обеспечения информационно-аналитического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67ABA"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A15615" w:rsidRPr="005F68B0" w:rsidRDefault="00167ABA" w:rsidP="00A156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Общий контроль за осуществлением м</w:t>
      </w:r>
      <w:r w:rsidR="0085395C" w:rsidRPr="005F68B0">
        <w:rPr>
          <w:rFonts w:ascii="Liberation Serif" w:hAnsi="Liberation Serif" w:cs="Liberation Serif"/>
          <w:sz w:val="28"/>
          <w:szCs w:val="28"/>
        </w:rPr>
        <w:t>ониторинг</w:t>
      </w:r>
      <w:r w:rsidRPr="005F68B0">
        <w:rPr>
          <w:rFonts w:ascii="Liberation Serif" w:hAnsi="Liberation Serif" w:cs="Liberation Serif"/>
          <w:sz w:val="28"/>
          <w:szCs w:val="28"/>
        </w:rPr>
        <w:t>а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осуществляется отделом по гражданской оборон</w:t>
      </w:r>
      <w:r w:rsidR="00B95855" w:rsidRPr="005F68B0">
        <w:rPr>
          <w:rFonts w:ascii="Liberation Serif" w:hAnsi="Liberation Serif" w:cs="Liberation Serif"/>
          <w:sz w:val="28"/>
          <w:szCs w:val="28"/>
        </w:rPr>
        <w:t>е</w:t>
      </w:r>
      <w:r w:rsidR="0085395C" w:rsidRPr="005F68B0">
        <w:rPr>
          <w:rFonts w:ascii="Liberation Serif" w:hAnsi="Liberation Serif" w:cs="Liberation Serif"/>
          <w:sz w:val="28"/>
          <w:szCs w:val="28"/>
        </w:rPr>
        <w:t>, чрезвычайным ситуациям</w:t>
      </w:r>
      <w:r w:rsidR="00B95855" w:rsidRPr="005F68B0">
        <w:rPr>
          <w:rFonts w:ascii="Liberation Serif" w:hAnsi="Liberation Serif" w:cs="Liberation Serif"/>
          <w:sz w:val="28"/>
          <w:szCs w:val="28"/>
        </w:rPr>
        <w:t xml:space="preserve">, взаимодействию с правоохранительными органами и 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мобилизационной работе администрации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, в рамках обеспечения информационно-аналитического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5395C"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167ABA" w:rsidRPr="005F68B0" w:rsidRDefault="00167ABA" w:rsidP="00A15615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При выявлении</w:t>
      </w:r>
      <w:r w:rsidR="00A15615" w:rsidRPr="005F68B0">
        <w:rPr>
          <w:rFonts w:ascii="Liberation Serif" w:hAnsi="Liberation Serif" w:cs="Liberation Serif"/>
          <w:sz w:val="28"/>
          <w:szCs w:val="28"/>
        </w:rPr>
        <w:t xml:space="preserve"> фактов пресечения деятельности ячеек международных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</w:t>
      </w:r>
      <w:r w:rsidR="00A15615" w:rsidRPr="005F68B0">
        <w:rPr>
          <w:rFonts w:ascii="Liberation Serif" w:hAnsi="Liberation Serif" w:cs="Liberation Serif"/>
          <w:sz w:val="28"/>
          <w:szCs w:val="28"/>
        </w:rPr>
        <w:t xml:space="preserve">террористических организаций, оказания пособнической помощи террористам и предотвращения иных преступлений террористической направленности, а </w:t>
      </w:r>
      <w:r w:rsidR="00D51A30" w:rsidRPr="005F68B0">
        <w:rPr>
          <w:rFonts w:ascii="Liberation Serif" w:hAnsi="Liberation Serif" w:cs="Liberation Serif"/>
          <w:sz w:val="28"/>
          <w:szCs w:val="28"/>
        </w:rPr>
        <w:t>также</w:t>
      </w:r>
      <w:r w:rsidR="00A15615" w:rsidRPr="005F68B0">
        <w:rPr>
          <w:rFonts w:ascii="Liberation Serif" w:hAnsi="Liberation Serif" w:cs="Liberation Serif"/>
          <w:sz w:val="28"/>
          <w:szCs w:val="28"/>
        </w:rPr>
        <w:t xml:space="preserve"> радикализации различных групп населения, прежде всего молодежи и мигрантов, для выработки своевременных профилактических мер реагирования, субъекты мониторинга незамедлительно информируют </w:t>
      </w:r>
      <w:r w:rsidR="00D51A30" w:rsidRPr="005F68B0">
        <w:rPr>
          <w:rFonts w:ascii="Liberation Serif" w:hAnsi="Liberation Serif" w:cs="Liberation Serif"/>
          <w:sz w:val="28"/>
          <w:szCs w:val="28"/>
        </w:rPr>
        <w:t>Комиссию</w:t>
      </w:r>
      <w:r w:rsidR="00A15615" w:rsidRPr="005F68B0">
        <w:rPr>
          <w:rFonts w:ascii="Liberation Serif" w:hAnsi="Liberation Serif" w:cs="Liberation Serif"/>
          <w:sz w:val="28"/>
          <w:szCs w:val="28"/>
        </w:rPr>
        <w:t xml:space="preserve"> </w:t>
      </w:r>
      <w:r w:rsidR="006A646F" w:rsidRPr="005F68B0">
        <w:rPr>
          <w:rFonts w:ascii="Liberation Serif" w:hAnsi="Liberation Serif" w:cs="Liberation Serif"/>
          <w:sz w:val="28"/>
          <w:szCs w:val="28"/>
        </w:rPr>
        <w:t>по коммуникационным каналам связи.</w:t>
      </w:r>
    </w:p>
    <w:p w:rsidR="0085395C" w:rsidRPr="005F68B0" w:rsidRDefault="0085395C" w:rsidP="00406E70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406E70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Глава 2. </w:t>
      </w:r>
      <w:r w:rsidR="00F7495F" w:rsidRPr="005F68B0">
        <w:rPr>
          <w:rFonts w:ascii="Liberation Serif" w:hAnsi="Liberation Serif" w:cs="Liberation Serif"/>
          <w:sz w:val="28"/>
          <w:szCs w:val="28"/>
        </w:rPr>
        <w:t>Задачи мониторинга</w:t>
      </w:r>
    </w:p>
    <w:p w:rsidR="0085395C" w:rsidRPr="005F68B0" w:rsidRDefault="0085395C" w:rsidP="00406E70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E20855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Задачами мониторинга является подготовка достоверной и полной информации с целью:</w:t>
      </w: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1) выявления причин и условий, способствующих возникновению и распространению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идеологии терроризма, и своевременной разработки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 xml:space="preserve">Комиссией </w:t>
      </w:r>
      <w:r w:rsidRPr="005F68B0">
        <w:rPr>
          <w:rFonts w:ascii="Liberation Serif" w:hAnsi="Liberation Serif" w:cs="Liberation Serif"/>
          <w:sz w:val="28"/>
          <w:szCs w:val="28"/>
        </w:rPr>
        <w:t>мероприятий по их устранению;</w:t>
      </w: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2) разработки и принятия </w:t>
      </w:r>
      <w:r w:rsidR="00791238" w:rsidRPr="005F68B0">
        <w:rPr>
          <w:rFonts w:ascii="Liberation Serif" w:hAnsi="Liberation Serif" w:cs="Liberation Serif"/>
          <w:sz w:val="28"/>
          <w:szCs w:val="28"/>
        </w:rPr>
        <w:t xml:space="preserve">Комиссией </w:t>
      </w:r>
      <w:r w:rsidRPr="005F68B0">
        <w:rPr>
          <w:rFonts w:ascii="Liberation Serif" w:hAnsi="Liberation Serif" w:cs="Liberation Serif"/>
          <w:sz w:val="28"/>
          <w:szCs w:val="28"/>
        </w:rPr>
        <w:t>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3) оценки состояния антитеррористической защищенности объектов, расположенных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, и выработки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Комиссией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мер по ее укреплению.</w:t>
      </w:r>
    </w:p>
    <w:p w:rsidR="0085395C" w:rsidRPr="005F68B0" w:rsidRDefault="0085395C" w:rsidP="00406E7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6. В ходе мониторинга для эффективного решения поставленных задач в соответствии с рекомендациями аппарата Антитеррористической комиссии Свердловской области, </w:t>
      </w:r>
      <w:r w:rsidR="00791238" w:rsidRPr="005F68B0">
        <w:rPr>
          <w:rFonts w:ascii="Liberation Serif" w:hAnsi="Liberation Serif" w:cs="Liberation Serif"/>
          <w:sz w:val="28"/>
          <w:szCs w:val="28"/>
        </w:rPr>
        <w:t xml:space="preserve">Комиссией </w:t>
      </w:r>
      <w:r w:rsidRPr="005F68B0">
        <w:rPr>
          <w:rFonts w:ascii="Liberation Serif" w:hAnsi="Liberation Serif" w:cs="Liberation Serif"/>
          <w:sz w:val="28"/>
          <w:szCs w:val="28"/>
        </w:rPr>
        <w:t>осуществляется сбор информации по следующим вопросам: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1) итоги социально-экономического развития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>, в том числе денежные доходы населения, рынок труда, заработная плата. Влияние социально-экономических процессов на обстановку в области противодействия терроризму;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2) уровень протестной активности населения (количество протестных акций и их участников, причины выступлений, организаторы, основные декларируемые цели и лозунги) и влияние протестного потенциала населения на террористическую активность в </w:t>
      </w:r>
      <w:r w:rsidR="005E379A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5E379A" w:rsidRPr="005E379A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3) динамика численности населения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4) вовлеченность населения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в террористическую деятельность (в том числе количество возбужденных уголовных дел по статьям, предусматривающим ответственность за преступления террористической направленности, и число осужденных по ним, количество выехавших для участия в боевых действиях на стороне международных террористических организаций). Принимаемые меры по недопущению участия жителей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в деятельности международных террористических организаций</w:t>
      </w:r>
      <w:r w:rsidR="0023175B" w:rsidRPr="005F68B0">
        <w:rPr>
          <w:rFonts w:ascii="Liberation Serif" w:hAnsi="Liberation Serif" w:cs="Liberation Serif"/>
          <w:sz w:val="28"/>
          <w:szCs w:val="28"/>
        </w:rPr>
        <w:t>. Изучение причин и условий, способствовавших вовлечению граждан в деятельность ячеек международных террористических организаций.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5) состояние межнациональных и межконфессиональных отношений. Наличие конфликтов, фактов пропаганды национальной, расовой и религиозной розни, их причины и организаторы. Деструктивная деятельность религиозных и иных групп и организаций, степень их вовлеченности в террористическую деятельность;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6) количество человек, прошедших обучение в зарубежных религиозных учебных организациях. Оценка эффективности мероприятий по их адапта</w:t>
      </w:r>
      <w:r w:rsidR="00F7495F">
        <w:rPr>
          <w:rFonts w:ascii="Liberation Serif" w:hAnsi="Liberation Serif" w:cs="Liberation Serif"/>
          <w:sz w:val="28"/>
          <w:szCs w:val="28"/>
        </w:rPr>
        <w:t>ции к деятельности в Г</w:t>
      </w:r>
      <w:r w:rsidRPr="005F68B0">
        <w:rPr>
          <w:rFonts w:ascii="Liberation Serif" w:hAnsi="Liberation Serif" w:cs="Liberation Serif"/>
          <w:sz w:val="28"/>
          <w:szCs w:val="28"/>
        </w:rPr>
        <w:t>ородском округе</w:t>
      </w:r>
      <w:r w:rsidR="00F7495F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(в случае выявления у указанных лиц деструктивных идеологических установок);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7) 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</w:t>
      </w:r>
      <w:r w:rsidR="00CF0271"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8) состояние антитеррористической защищенности объектов (территорий) 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мест массового пребывания люде</w:t>
      </w:r>
      <w:r w:rsidR="00EE2C95" w:rsidRPr="005F68B0">
        <w:rPr>
          <w:rFonts w:ascii="Liberation Serif" w:hAnsi="Liberation Serif" w:cs="Liberation Serif"/>
          <w:sz w:val="28"/>
          <w:szCs w:val="28"/>
        </w:rPr>
        <w:t>й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. Результаты работы по категорированию, паспортизации, реализации мероприятий, предусмотренных требованиями к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антитеррористической защищённости</w:t>
      </w:r>
      <w:r w:rsidRPr="005F68B0">
        <w:rPr>
          <w:rFonts w:ascii="Liberation Serif" w:hAnsi="Liberation Serif" w:cs="Liberation Serif"/>
          <w:sz w:val="28"/>
          <w:szCs w:val="28"/>
        </w:rPr>
        <w:t>, проверок, выявленные недостатки, принятые меры по их устранению</w:t>
      </w:r>
      <w:r w:rsidR="00CF0271" w:rsidRPr="005F68B0">
        <w:rPr>
          <w:rFonts w:ascii="Liberation Serif" w:hAnsi="Liberation Serif" w:cs="Liberation Serif"/>
          <w:sz w:val="28"/>
          <w:szCs w:val="28"/>
        </w:rPr>
        <w:t>.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9) количество публикаций в местных печатных и электронных средствах массовой информации, а также в тематических группах в социальных сетях (группы, посвященные жизни в регионе) об антитеррористической деятельности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(в том числе негативного характера). Перечень основных тем, оценка обоснованности критических публикаций. Работа по созданию волонтерских молодежных </w:t>
      </w:r>
      <w:proofErr w:type="spellStart"/>
      <w:r w:rsidRPr="005F68B0">
        <w:rPr>
          <w:rFonts w:ascii="Liberation Serif" w:hAnsi="Liberation Serif" w:cs="Liberation Serif"/>
          <w:sz w:val="28"/>
          <w:szCs w:val="28"/>
        </w:rPr>
        <w:t>кибердружин</w:t>
      </w:r>
      <w:proofErr w:type="spellEnd"/>
      <w:r w:rsidRPr="005F68B0">
        <w:rPr>
          <w:rFonts w:ascii="Liberation Serif" w:hAnsi="Liberation Serif" w:cs="Liberation Serif"/>
          <w:sz w:val="28"/>
          <w:szCs w:val="28"/>
        </w:rPr>
        <w:t>, принятые меры;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10) оценка отношения населения к органам государственной власти в целом и к их деятельности в области противодействия терроризму и профилактики его проявлений, в том числе в средствах массовой информации, информационно-телекоммуникационной сети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«</w:t>
      </w:r>
      <w:r w:rsidRPr="005F68B0">
        <w:rPr>
          <w:rFonts w:ascii="Liberation Serif" w:hAnsi="Liberation Serif" w:cs="Liberation Serif"/>
          <w:sz w:val="28"/>
          <w:szCs w:val="28"/>
        </w:rPr>
        <w:t>Интернет</w:t>
      </w:r>
      <w:r w:rsidR="00791238" w:rsidRPr="005F68B0">
        <w:rPr>
          <w:rFonts w:ascii="Liberation Serif" w:hAnsi="Liberation Serif" w:cs="Liberation Serif"/>
          <w:sz w:val="28"/>
          <w:szCs w:val="28"/>
        </w:rPr>
        <w:t>»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11) проблемные вопросы в правоприменительной практике и правовом регулировании в области профилактики терроризма, минимизации и (или) ликвидации последствий его проявлений;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12) проблемные вопросы разработки и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13) проблемные вопросы при организации и проведении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мероприятий (конференций, круглых столов, семинаров и др.) в области противодействия идеологии терроризма, в том числе с привлечением представителей гражданского общества;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14) проблемы взаимодействия (в том числе информационного)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негативно влияющие на функционирование общегосударственной системы противодействия терроризму. Принятые меры по устранению этих проблем;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15) количество сотрудников территориальных органов федеральных органов исполнительной власти, исполнительных органов государственной власти Свердловской области, осуществляющих свою деятельность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, органов местного самоуправления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>, участвующих на постоянной основе в мероприятиях по профилактике терроризма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16) эффективность исполнения поручений Комиссии и результативность проводимой деятельности в области профилактики террористических проявлений;</w:t>
      </w:r>
    </w:p>
    <w:p w:rsidR="00874F29" w:rsidRPr="005F68B0" w:rsidRDefault="00874F29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17) неисполненные решения Комиссии, причины и принятые меры.</w:t>
      </w:r>
    </w:p>
    <w:p w:rsidR="0085395C" w:rsidRPr="005F68B0" w:rsidRDefault="0085395C" w:rsidP="005E379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5E379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Глава 3. </w:t>
      </w:r>
      <w:r w:rsidR="005E379A" w:rsidRPr="005F68B0">
        <w:rPr>
          <w:rFonts w:ascii="Liberation Serif" w:hAnsi="Liberation Serif" w:cs="Liberation Serif"/>
          <w:sz w:val="28"/>
          <w:szCs w:val="28"/>
        </w:rPr>
        <w:t>Принципы деятельности по организации</w:t>
      </w:r>
    </w:p>
    <w:p w:rsidR="0085395C" w:rsidRPr="005F68B0" w:rsidRDefault="005E379A" w:rsidP="005E379A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и проведению мониторинга</w:t>
      </w:r>
    </w:p>
    <w:p w:rsidR="0085395C" w:rsidRPr="005F68B0" w:rsidRDefault="0085395C" w:rsidP="005E379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Система мониторинга базируется на следующих принципах: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3) комплексность -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Свердловской области и способствующих проявлениям терроризма;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85395C" w:rsidRPr="005F68B0" w:rsidRDefault="0085395C" w:rsidP="005E379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5E379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Глава 4. </w:t>
      </w:r>
      <w:r w:rsidR="005E379A" w:rsidRPr="005F68B0">
        <w:rPr>
          <w:rFonts w:ascii="Liberation Serif" w:hAnsi="Liberation Serif" w:cs="Liberation Serif"/>
          <w:sz w:val="28"/>
          <w:szCs w:val="28"/>
        </w:rPr>
        <w:t>Организационная структура мониторинга</w:t>
      </w:r>
    </w:p>
    <w:p w:rsidR="00E20855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E20855" w:rsidP="00E20855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Объектами мониторинга являются общественно-политические, социально-экономические и иные процессы, происходящие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5395C" w:rsidRPr="005F68B0">
        <w:rPr>
          <w:rFonts w:ascii="Liberation Serif" w:hAnsi="Liberation Serif" w:cs="Liberation Serif"/>
          <w:sz w:val="28"/>
          <w:szCs w:val="28"/>
        </w:rPr>
        <w:t>, оказывающие влияние на ситуацию в сфере противодействия терроризму.</w:t>
      </w:r>
    </w:p>
    <w:p w:rsidR="0085395C" w:rsidRPr="005F68B0" w:rsidRDefault="00E20855" w:rsidP="005E379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Субъектами мониторинга являются территориальные органы федеральных органов исполнительной власти, </w:t>
      </w:r>
      <w:r w:rsidR="005E3ED0" w:rsidRPr="005F68B0">
        <w:rPr>
          <w:rFonts w:ascii="Liberation Serif" w:hAnsi="Liberation Serif" w:cs="Liberation Serif"/>
          <w:sz w:val="28"/>
          <w:szCs w:val="28"/>
        </w:rPr>
        <w:t xml:space="preserve">исполнительные органы государственной власти Свердловской области расположенные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5E3ED0" w:rsidRPr="005F68B0">
        <w:rPr>
          <w:rFonts w:ascii="Liberation Serif" w:hAnsi="Liberation Serif" w:cs="Liberation Serif"/>
          <w:sz w:val="28"/>
          <w:szCs w:val="28"/>
        </w:rPr>
        <w:t>, органы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местного самоуправления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5E3ED0" w:rsidRPr="005F68B0">
        <w:rPr>
          <w:rFonts w:ascii="Liberation Serif" w:hAnsi="Liberation Serif" w:cs="Liberation Serif"/>
          <w:sz w:val="28"/>
          <w:szCs w:val="28"/>
        </w:rPr>
        <w:t xml:space="preserve">, в компетенцию которых входит проведение мероприятий по противодействию терроризму, </w:t>
      </w:r>
      <w:r w:rsidR="0085395C" w:rsidRPr="005F68B0">
        <w:rPr>
          <w:rFonts w:ascii="Liberation Serif" w:hAnsi="Liberation Serif" w:cs="Liberation Serif"/>
          <w:sz w:val="28"/>
          <w:szCs w:val="28"/>
        </w:rPr>
        <w:t>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  <w:r w:rsidR="00ED5B4B" w:rsidRPr="005F68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Сбор информации и представление информации в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Комиссию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осуществляют субъекты мониторинга в пределах своей компетенции.</w:t>
      </w:r>
    </w:p>
    <w:p w:rsidR="0085395C" w:rsidRPr="005F68B0" w:rsidRDefault="0085395C" w:rsidP="005E379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85395C" w:rsidP="005E379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Глава 5. </w:t>
      </w:r>
      <w:r w:rsidR="005E379A" w:rsidRPr="005F68B0">
        <w:rPr>
          <w:rFonts w:ascii="Liberation Serif" w:hAnsi="Liberation Serif" w:cs="Liberation Serif"/>
          <w:sz w:val="28"/>
          <w:szCs w:val="28"/>
        </w:rPr>
        <w:t>Организация проведения мониторинга</w:t>
      </w:r>
    </w:p>
    <w:p w:rsidR="0085395C" w:rsidRPr="005F68B0" w:rsidRDefault="0085395C" w:rsidP="005E379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Мониторинг проводится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Комиссией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</w:t>
      </w:r>
      <w:r w:rsidR="00E20855">
        <w:rPr>
          <w:rFonts w:ascii="Liberation Serif" w:hAnsi="Liberation Serif" w:cs="Liberation Serif"/>
          <w:sz w:val="28"/>
          <w:szCs w:val="28"/>
        </w:rPr>
        <w:t>3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. Материалы предоставляются субъектами мониторинга на основании запросов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по формам, разрабатываемым аппаратом </w:t>
      </w:r>
      <w:r w:rsidR="00791238" w:rsidRPr="005F68B0">
        <w:rPr>
          <w:rFonts w:ascii="Liberation Serif" w:hAnsi="Liberation Serif" w:cs="Liberation Serif"/>
          <w:sz w:val="28"/>
          <w:szCs w:val="28"/>
        </w:rPr>
        <w:t xml:space="preserve">антитеррористической комиссии </w:t>
      </w:r>
      <w:r w:rsidRPr="005F68B0">
        <w:rPr>
          <w:rFonts w:ascii="Liberation Serif" w:hAnsi="Liberation Serif" w:cs="Liberation Serif"/>
          <w:sz w:val="28"/>
          <w:szCs w:val="28"/>
        </w:rPr>
        <w:t>в Свердловской области, с указанием статистических сведений и изложением информационных материалов, раскрывающих вопросы мониторинга.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Представляемые информационно-аналитические материалы должны содержать: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1) анализ складывающейся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обстановки, прогноз ее развития с учетом </w:t>
      </w:r>
      <w:proofErr w:type="spellStart"/>
      <w:r w:rsidRPr="005F68B0">
        <w:rPr>
          <w:rFonts w:ascii="Liberation Serif" w:hAnsi="Liberation Serif" w:cs="Liberation Serif"/>
          <w:sz w:val="28"/>
          <w:szCs w:val="28"/>
        </w:rPr>
        <w:t>угрозообразующих</w:t>
      </w:r>
      <w:proofErr w:type="spellEnd"/>
      <w:r w:rsidRPr="005F68B0">
        <w:rPr>
          <w:rFonts w:ascii="Liberation Serif" w:hAnsi="Liberation Serif" w:cs="Liberation Serif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2) перечень принятых в указанный период на муниципальном уровне нормативных правовых актов антитеррористической направленности;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3) сведения о принятых и реализуемых в отчетном периоде в </w:t>
      </w:r>
      <w:r w:rsidR="00352DB0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352DB0" w:rsidRPr="00352DB0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мероприятиях целевых программ (подпрограмм) по противодействию (профилактике) терроризма с указанием: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объема запланированных финансовых средств для реализации программных мероприятий и источников финансирования;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перечня реализуемых мероприятий и фактического объема выделенных финансовых средств;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результатов реализации программных мероприятий;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4) 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(критически важных объектов, потенциально опасных объектов, объектов жизнеобеспечения и мест массового пребывания людей, расположенных на территориях муниципальных образований) с указанием: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общего количества объектов каждой категории;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количества паспортизированных критически важных объектов и потенциально опасных объектов;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количества паспортизированных мест с массовым пребыванием людей;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количества проведенных проверок и обследований состояния антитеррористической защищенности и выявленных недостатков;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- мероприятий по устранению вскрытых недостатков;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5) мероприятия по координации деятельности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в </w:t>
      </w:r>
      <w:r w:rsidR="005E379A">
        <w:rPr>
          <w:rFonts w:ascii="Liberation Serif" w:hAnsi="Liberation Serif" w:cs="Liberation Serif"/>
          <w:sz w:val="28"/>
          <w:szCs w:val="28"/>
        </w:rPr>
        <w:t>Городском округе</w:t>
      </w:r>
      <w:r w:rsidR="005E379A" w:rsidRPr="005E379A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5F68B0">
        <w:rPr>
          <w:rFonts w:ascii="Liberation Serif" w:hAnsi="Liberation Serif" w:cs="Liberation Serif"/>
          <w:sz w:val="28"/>
          <w:szCs w:val="28"/>
        </w:rPr>
        <w:t>, в том числе: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- о проведенных заседаниях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- о подготовке сотрудников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по вопросам организации антитеррористической деятельности;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6) сведения о ходе реализации решений Национального антитеррористического комитета (далее - НАК), поручений аппарата НАК;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7) информацию о ходе реализации решений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, положительном опыте и существующих проблемах;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8) сведения о деятельности рабочих групп, созданных при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9) информацию о мероприятиях, проведенных во взаимодействии с оперативным штабом в Свердловской области (оперативной группой в муниципальном образовании);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10) предложения по совершенствованию антитеррористической деятельности;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11) иную информацию о деятельности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, не включенную в предыдущие пункты.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Гриф секретности информации определяется исполнителем.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Документы, содержащие конфиденциальные сведения, направляются в аппарат </w:t>
      </w:r>
      <w:r w:rsidR="00791238" w:rsidRPr="005F68B0">
        <w:rPr>
          <w:rFonts w:ascii="Liberation Serif" w:hAnsi="Liberation Serif" w:cs="Liberation Serif"/>
          <w:sz w:val="28"/>
          <w:szCs w:val="28"/>
        </w:rPr>
        <w:t>антитеррористической комиссии в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Свердловской области с соблюдением установленного порядка представления данной информации.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85395C" w:rsidRPr="005F68B0">
        <w:rPr>
          <w:rFonts w:ascii="Liberation Serif" w:hAnsi="Liberation Serif" w:cs="Liberation Serif"/>
          <w:sz w:val="28"/>
          <w:szCs w:val="28"/>
        </w:rPr>
        <w:t>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По результатам мониторинга </w:t>
      </w:r>
      <w:r w:rsidR="00647A2C" w:rsidRPr="005F68B0">
        <w:rPr>
          <w:rFonts w:ascii="Liberation Serif" w:hAnsi="Liberation Serif" w:cs="Liberation Serif"/>
          <w:sz w:val="28"/>
          <w:szCs w:val="28"/>
        </w:rPr>
        <w:t>Комиссией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осуществляется подготовка информационно-аналитической справки </w:t>
      </w:r>
      <w:r w:rsidR="007D69D1" w:rsidRPr="005F68B0">
        <w:rPr>
          <w:rFonts w:ascii="Liberation Serif" w:hAnsi="Liberation Serif" w:cs="Liberation Serif"/>
          <w:sz w:val="28"/>
          <w:szCs w:val="28"/>
        </w:rPr>
        <w:t>«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О ситуации в сфере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D69D1" w:rsidRPr="005F68B0">
        <w:rPr>
          <w:rFonts w:ascii="Liberation Serif" w:hAnsi="Liberation Serif" w:cs="Liberation Serif"/>
          <w:sz w:val="28"/>
          <w:szCs w:val="28"/>
        </w:rPr>
        <w:t>»</w:t>
      </w:r>
      <w:r w:rsidR="0085395C"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85395C" w:rsidRPr="005F68B0" w:rsidRDefault="00E20855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. Сроки подготовки информационно-аналитической справки </w:t>
      </w:r>
      <w:r w:rsidR="007D69D1" w:rsidRPr="005F68B0">
        <w:rPr>
          <w:rFonts w:ascii="Liberation Serif" w:hAnsi="Liberation Serif" w:cs="Liberation Serif"/>
          <w:sz w:val="28"/>
          <w:szCs w:val="28"/>
        </w:rPr>
        <w:t>«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О ситуации в сфере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D69D1" w:rsidRPr="005F68B0">
        <w:rPr>
          <w:rFonts w:ascii="Liberation Serif" w:hAnsi="Liberation Serif" w:cs="Liberation Serif"/>
          <w:sz w:val="28"/>
          <w:szCs w:val="28"/>
        </w:rPr>
        <w:t>»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для аппарата </w:t>
      </w:r>
      <w:r w:rsidR="00912DA5" w:rsidRPr="005F68B0">
        <w:rPr>
          <w:rFonts w:ascii="Liberation Serif" w:hAnsi="Liberation Serif" w:cs="Liberation Serif"/>
          <w:sz w:val="28"/>
          <w:szCs w:val="28"/>
        </w:rPr>
        <w:t>антитеррористической комиссии в</w:t>
      </w:r>
      <w:r w:rsidR="0085395C" w:rsidRPr="005F68B0">
        <w:rPr>
          <w:rFonts w:ascii="Liberation Serif" w:hAnsi="Liberation Serif" w:cs="Liberation Serif"/>
          <w:sz w:val="28"/>
          <w:szCs w:val="28"/>
        </w:rPr>
        <w:t xml:space="preserve"> Свердловской области установлены: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1) информация за первое полугодие должна быть представлена до 15 июля;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2) информация для использования при подготовке информационно-аналитических и справочных материалов к итоговому заседанию НАК (второй вторник декабря) - до 3 ноября;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3) информация за год - до 15 января.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2</w:t>
      </w:r>
      <w:r w:rsidR="00E20855">
        <w:rPr>
          <w:rFonts w:ascii="Liberation Serif" w:hAnsi="Liberation Serif" w:cs="Liberation Serif"/>
          <w:sz w:val="28"/>
          <w:szCs w:val="28"/>
        </w:rPr>
        <w:t>1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. Примерные сроки представления информации субъектами мониторинга (конкретизируются с учетом выходных и праздничных дней в запросах </w:t>
      </w:r>
      <w:r w:rsidR="00912DA5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):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1) информация за первое полугодие должна быть представлена не позднее 10 июля;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 xml:space="preserve">2) информация к итоговому заседанию </w:t>
      </w:r>
      <w:r w:rsidR="005E3ED0" w:rsidRPr="005F68B0">
        <w:rPr>
          <w:rFonts w:ascii="Liberation Serif" w:hAnsi="Liberation Serif" w:cs="Liberation Serif"/>
          <w:sz w:val="28"/>
          <w:szCs w:val="28"/>
        </w:rPr>
        <w:t>Н</w:t>
      </w:r>
      <w:r w:rsidRPr="005F68B0">
        <w:rPr>
          <w:rFonts w:ascii="Liberation Serif" w:hAnsi="Liberation Serif" w:cs="Liberation Serif"/>
          <w:sz w:val="28"/>
          <w:szCs w:val="28"/>
        </w:rPr>
        <w:t>АК - не позднее 1 ноября (статистические сведения представляются за период с 01 января по 01 ноября отчетного года);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3) информация за год - не позднее 12 января.</w:t>
      </w:r>
    </w:p>
    <w:p w:rsidR="0085395C" w:rsidRPr="005F68B0" w:rsidRDefault="0085395C" w:rsidP="005E37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8B0">
        <w:rPr>
          <w:rFonts w:ascii="Liberation Serif" w:hAnsi="Liberation Serif" w:cs="Liberation Serif"/>
          <w:sz w:val="28"/>
          <w:szCs w:val="28"/>
        </w:rPr>
        <w:t>2</w:t>
      </w:r>
      <w:r w:rsidR="00E20855">
        <w:rPr>
          <w:rFonts w:ascii="Liberation Serif" w:hAnsi="Liberation Serif" w:cs="Liberation Serif"/>
          <w:sz w:val="28"/>
          <w:szCs w:val="28"/>
        </w:rPr>
        <w:t>2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. </w:t>
      </w:r>
      <w:r w:rsidR="00912DA5" w:rsidRPr="005F68B0">
        <w:rPr>
          <w:rFonts w:ascii="Liberation Serif" w:hAnsi="Liberation Serif" w:cs="Liberation Serif"/>
          <w:sz w:val="28"/>
          <w:szCs w:val="28"/>
        </w:rPr>
        <w:t>Комиссия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представляет информационно-аналитическую справку </w:t>
      </w:r>
      <w:r w:rsidR="007D69D1" w:rsidRPr="005F68B0">
        <w:rPr>
          <w:rFonts w:ascii="Liberation Serif" w:hAnsi="Liberation Serif" w:cs="Liberation Serif"/>
          <w:sz w:val="28"/>
          <w:szCs w:val="28"/>
        </w:rPr>
        <w:t>«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О ситуации в сфере противодействия терроризму на территории </w:t>
      </w:r>
      <w:r w:rsidR="005F68B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D69D1" w:rsidRPr="005F68B0">
        <w:rPr>
          <w:rFonts w:ascii="Liberation Serif" w:hAnsi="Liberation Serif" w:cs="Liberation Serif"/>
          <w:sz w:val="28"/>
          <w:szCs w:val="28"/>
        </w:rPr>
        <w:t>»</w:t>
      </w:r>
      <w:r w:rsidRPr="005F68B0">
        <w:rPr>
          <w:rFonts w:ascii="Liberation Serif" w:hAnsi="Liberation Serif" w:cs="Liberation Serif"/>
          <w:sz w:val="28"/>
          <w:szCs w:val="28"/>
        </w:rPr>
        <w:t xml:space="preserve"> председателю </w:t>
      </w:r>
      <w:r w:rsidR="00912DA5" w:rsidRPr="005F68B0">
        <w:rPr>
          <w:rFonts w:ascii="Liberation Serif" w:hAnsi="Liberation Serif" w:cs="Liberation Serif"/>
          <w:sz w:val="28"/>
          <w:szCs w:val="28"/>
        </w:rPr>
        <w:t>Комиссии</w:t>
      </w:r>
      <w:r w:rsidRPr="005F68B0">
        <w:rPr>
          <w:rFonts w:ascii="Liberation Serif" w:hAnsi="Liberation Serif" w:cs="Liberation Serif"/>
          <w:sz w:val="28"/>
          <w:szCs w:val="28"/>
        </w:rPr>
        <w:t>.</w:t>
      </w:r>
    </w:p>
    <w:p w:rsidR="005F68B0" w:rsidRDefault="005F68B0" w:rsidP="005E379A">
      <w:pPr>
        <w:tabs>
          <w:tab w:val="left" w:pos="3915"/>
        </w:tabs>
        <w:ind w:left="5387"/>
        <w:jc w:val="both"/>
        <w:rPr>
          <w:rFonts w:ascii="Liberation Serif" w:eastAsia="Arial" w:hAnsi="Liberation Serif" w:cs="Liberation Serif"/>
          <w:sz w:val="28"/>
          <w:szCs w:val="28"/>
        </w:rPr>
      </w:pPr>
    </w:p>
    <w:p w:rsidR="005F68B0" w:rsidRDefault="005F68B0" w:rsidP="005E379A">
      <w:pPr>
        <w:tabs>
          <w:tab w:val="left" w:pos="3915"/>
        </w:tabs>
        <w:ind w:left="5387"/>
        <w:jc w:val="both"/>
        <w:rPr>
          <w:rFonts w:ascii="Liberation Serif" w:eastAsia="Arial" w:hAnsi="Liberation Serif" w:cs="Liberation Serif"/>
          <w:sz w:val="28"/>
          <w:szCs w:val="28"/>
        </w:rPr>
      </w:pPr>
    </w:p>
    <w:sectPr w:rsidR="005F68B0" w:rsidSect="003B0896">
      <w:headerReference w:type="default" r:id="rId14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A3" w:rsidRDefault="00E37AA3" w:rsidP="003B0896">
      <w:r>
        <w:separator/>
      </w:r>
    </w:p>
  </w:endnote>
  <w:endnote w:type="continuationSeparator" w:id="0">
    <w:p w:rsidR="00E37AA3" w:rsidRDefault="00E37AA3" w:rsidP="003B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A3" w:rsidRDefault="00E37AA3" w:rsidP="003B0896">
      <w:r>
        <w:separator/>
      </w:r>
    </w:p>
  </w:footnote>
  <w:footnote w:type="continuationSeparator" w:id="0">
    <w:p w:rsidR="00E37AA3" w:rsidRDefault="00E37AA3" w:rsidP="003B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96" w:rsidRDefault="003B089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56E0">
      <w:rPr>
        <w:noProof/>
      </w:rPr>
      <w:t>9</w:t>
    </w:r>
    <w:r>
      <w:fldChar w:fldCharType="end"/>
    </w:r>
  </w:p>
  <w:p w:rsidR="003B0896" w:rsidRDefault="003B08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0223B"/>
    <w:multiLevelType w:val="hybridMultilevel"/>
    <w:tmpl w:val="3EA83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00A2"/>
    <w:multiLevelType w:val="hybridMultilevel"/>
    <w:tmpl w:val="E20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FA"/>
    <w:multiLevelType w:val="multilevel"/>
    <w:tmpl w:val="7FE03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571EE6"/>
    <w:multiLevelType w:val="multilevel"/>
    <w:tmpl w:val="4BB60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6CA5813"/>
    <w:multiLevelType w:val="hybridMultilevel"/>
    <w:tmpl w:val="29A280C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2C66928"/>
    <w:multiLevelType w:val="hybridMultilevel"/>
    <w:tmpl w:val="BCB62CA6"/>
    <w:lvl w:ilvl="0" w:tplc="15C6AC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E7F10"/>
    <w:multiLevelType w:val="hybridMultilevel"/>
    <w:tmpl w:val="60868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1AFC"/>
    <w:multiLevelType w:val="hybridMultilevel"/>
    <w:tmpl w:val="95487EDC"/>
    <w:lvl w:ilvl="0" w:tplc="BF20B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F3"/>
    <w:rsid w:val="00002130"/>
    <w:rsid w:val="000156E0"/>
    <w:rsid w:val="0002415F"/>
    <w:rsid w:val="00055E7E"/>
    <w:rsid w:val="00066B0E"/>
    <w:rsid w:val="00095AC1"/>
    <w:rsid w:val="000B387D"/>
    <w:rsid w:val="000C3C04"/>
    <w:rsid w:val="000D7B30"/>
    <w:rsid w:val="000E00AA"/>
    <w:rsid w:val="000E030E"/>
    <w:rsid w:val="000F0511"/>
    <w:rsid w:val="000F7BC9"/>
    <w:rsid w:val="00104955"/>
    <w:rsid w:val="00117C51"/>
    <w:rsid w:val="0012044D"/>
    <w:rsid w:val="00122C09"/>
    <w:rsid w:val="00147D1A"/>
    <w:rsid w:val="00152C42"/>
    <w:rsid w:val="0016518F"/>
    <w:rsid w:val="001665C8"/>
    <w:rsid w:val="00167ABA"/>
    <w:rsid w:val="00170C12"/>
    <w:rsid w:val="00174B50"/>
    <w:rsid w:val="00174F26"/>
    <w:rsid w:val="0019525C"/>
    <w:rsid w:val="001B2F62"/>
    <w:rsid w:val="001B6322"/>
    <w:rsid w:val="001C5644"/>
    <w:rsid w:val="001D48DA"/>
    <w:rsid w:val="001D6AD6"/>
    <w:rsid w:val="002009C2"/>
    <w:rsid w:val="0022537D"/>
    <w:rsid w:val="00226F6B"/>
    <w:rsid w:val="0023175B"/>
    <w:rsid w:val="00236225"/>
    <w:rsid w:val="002431C5"/>
    <w:rsid w:val="00252141"/>
    <w:rsid w:val="0025294D"/>
    <w:rsid w:val="0025442B"/>
    <w:rsid w:val="0027513F"/>
    <w:rsid w:val="002823F1"/>
    <w:rsid w:val="0028634C"/>
    <w:rsid w:val="00295C64"/>
    <w:rsid w:val="002B0F45"/>
    <w:rsid w:val="002B163A"/>
    <w:rsid w:val="002E293F"/>
    <w:rsid w:val="002F637A"/>
    <w:rsid w:val="003042ED"/>
    <w:rsid w:val="00310419"/>
    <w:rsid w:val="003163E9"/>
    <w:rsid w:val="003215A2"/>
    <w:rsid w:val="00340589"/>
    <w:rsid w:val="003406EF"/>
    <w:rsid w:val="00352DB0"/>
    <w:rsid w:val="003864BB"/>
    <w:rsid w:val="003A0E65"/>
    <w:rsid w:val="003A3A86"/>
    <w:rsid w:val="003B0896"/>
    <w:rsid w:val="003B511E"/>
    <w:rsid w:val="003C7200"/>
    <w:rsid w:val="003D45AF"/>
    <w:rsid w:val="003D7294"/>
    <w:rsid w:val="003E7F7E"/>
    <w:rsid w:val="003F0D8B"/>
    <w:rsid w:val="003F0DBF"/>
    <w:rsid w:val="004024E6"/>
    <w:rsid w:val="00405FB3"/>
    <w:rsid w:val="00406E70"/>
    <w:rsid w:val="0041262A"/>
    <w:rsid w:val="00423A0C"/>
    <w:rsid w:val="00425A23"/>
    <w:rsid w:val="00453170"/>
    <w:rsid w:val="004674CF"/>
    <w:rsid w:val="004715D3"/>
    <w:rsid w:val="00477FCE"/>
    <w:rsid w:val="004804C8"/>
    <w:rsid w:val="004844CF"/>
    <w:rsid w:val="00492AAD"/>
    <w:rsid w:val="00494FCE"/>
    <w:rsid w:val="004B348E"/>
    <w:rsid w:val="004C1B8E"/>
    <w:rsid w:val="004C34AA"/>
    <w:rsid w:val="004E3896"/>
    <w:rsid w:val="004F09E2"/>
    <w:rsid w:val="005125E4"/>
    <w:rsid w:val="00516B91"/>
    <w:rsid w:val="005240DD"/>
    <w:rsid w:val="005252E6"/>
    <w:rsid w:val="00532E05"/>
    <w:rsid w:val="0054118B"/>
    <w:rsid w:val="005433D5"/>
    <w:rsid w:val="00546DFC"/>
    <w:rsid w:val="00547E97"/>
    <w:rsid w:val="00562827"/>
    <w:rsid w:val="00565368"/>
    <w:rsid w:val="00575954"/>
    <w:rsid w:val="0059075B"/>
    <w:rsid w:val="00593CF6"/>
    <w:rsid w:val="005D0046"/>
    <w:rsid w:val="005D6162"/>
    <w:rsid w:val="005E379A"/>
    <w:rsid w:val="005E3ED0"/>
    <w:rsid w:val="005E4A2B"/>
    <w:rsid w:val="005E7E0D"/>
    <w:rsid w:val="005F68B0"/>
    <w:rsid w:val="0060031D"/>
    <w:rsid w:val="00601515"/>
    <w:rsid w:val="006060EE"/>
    <w:rsid w:val="0061670D"/>
    <w:rsid w:val="00616C0A"/>
    <w:rsid w:val="00646604"/>
    <w:rsid w:val="00647A2C"/>
    <w:rsid w:val="00652582"/>
    <w:rsid w:val="0065275A"/>
    <w:rsid w:val="00652A2E"/>
    <w:rsid w:val="0066339A"/>
    <w:rsid w:val="00664149"/>
    <w:rsid w:val="006670F4"/>
    <w:rsid w:val="00681847"/>
    <w:rsid w:val="00687914"/>
    <w:rsid w:val="006A646F"/>
    <w:rsid w:val="006A6A70"/>
    <w:rsid w:val="006B6819"/>
    <w:rsid w:val="006D5816"/>
    <w:rsid w:val="006D624B"/>
    <w:rsid w:val="006E6187"/>
    <w:rsid w:val="006F1829"/>
    <w:rsid w:val="00702FC8"/>
    <w:rsid w:val="00703A25"/>
    <w:rsid w:val="00707308"/>
    <w:rsid w:val="007174EB"/>
    <w:rsid w:val="00726FEF"/>
    <w:rsid w:val="00730A52"/>
    <w:rsid w:val="007330F9"/>
    <w:rsid w:val="00733B0A"/>
    <w:rsid w:val="00745BAA"/>
    <w:rsid w:val="0075145E"/>
    <w:rsid w:val="00753A1A"/>
    <w:rsid w:val="0075733D"/>
    <w:rsid w:val="007718DC"/>
    <w:rsid w:val="00773216"/>
    <w:rsid w:val="007873DC"/>
    <w:rsid w:val="00791238"/>
    <w:rsid w:val="00792D05"/>
    <w:rsid w:val="007A4661"/>
    <w:rsid w:val="007B06CD"/>
    <w:rsid w:val="007D69D1"/>
    <w:rsid w:val="007D6A30"/>
    <w:rsid w:val="007E07F8"/>
    <w:rsid w:val="007F09FC"/>
    <w:rsid w:val="0080602A"/>
    <w:rsid w:val="008164EF"/>
    <w:rsid w:val="0082049C"/>
    <w:rsid w:val="00844C70"/>
    <w:rsid w:val="0085395C"/>
    <w:rsid w:val="00853A88"/>
    <w:rsid w:val="00855BE5"/>
    <w:rsid w:val="008631F9"/>
    <w:rsid w:val="00863DDF"/>
    <w:rsid w:val="00865841"/>
    <w:rsid w:val="00874F29"/>
    <w:rsid w:val="008751B2"/>
    <w:rsid w:val="0088405A"/>
    <w:rsid w:val="008B49EA"/>
    <w:rsid w:val="008B653C"/>
    <w:rsid w:val="008B7828"/>
    <w:rsid w:val="008C785E"/>
    <w:rsid w:val="008C78B0"/>
    <w:rsid w:val="008D24D3"/>
    <w:rsid w:val="008D3C9C"/>
    <w:rsid w:val="008F4BC1"/>
    <w:rsid w:val="008F50E6"/>
    <w:rsid w:val="0090750E"/>
    <w:rsid w:val="009124ED"/>
    <w:rsid w:val="00912DA5"/>
    <w:rsid w:val="00913771"/>
    <w:rsid w:val="009264AA"/>
    <w:rsid w:val="00931752"/>
    <w:rsid w:val="0094580C"/>
    <w:rsid w:val="00987371"/>
    <w:rsid w:val="00995713"/>
    <w:rsid w:val="009B48F7"/>
    <w:rsid w:val="009C4C8F"/>
    <w:rsid w:val="009D3C5F"/>
    <w:rsid w:val="009D7615"/>
    <w:rsid w:val="009D775E"/>
    <w:rsid w:val="009E152D"/>
    <w:rsid w:val="009E5276"/>
    <w:rsid w:val="009F01F4"/>
    <w:rsid w:val="00A15615"/>
    <w:rsid w:val="00A308B2"/>
    <w:rsid w:val="00A37271"/>
    <w:rsid w:val="00A42A28"/>
    <w:rsid w:val="00A46A9A"/>
    <w:rsid w:val="00A47FCF"/>
    <w:rsid w:val="00A52553"/>
    <w:rsid w:val="00A81252"/>
    <w:rsid w:val="00A84185"/>
    <w:rsid w:val="00A843D1"/>
    <w:rsid w:val="00AA3F6D"/>
    <w:rsid w:val="00AA57B4"/>
    <w:rsid w:val="00AA6F5A"/>
    <w:rsid w:val="00AB016B"/>
    <w:rsid w:val="00AC289B"/>
    <w:rsid w:val="00AD1F4A"/>
    <w:rsid w:val="00AD74D8"/>
    <w:rsid w:val="00AF1A46"/>
    <w:rsid w:val="00AF2B1A"/>
    <w:rsid w:val="00AF3E5B"/>
    <w:rsid w:val="00B154F8"/>
    <w:rsid w:val="00B168D9"/>
    <w:rsid w:val="00B2550F"/>
    <w:rsid w:val="00B301CF"/>
    <w:rsid w:val="00B32C8B"/>
    <w:rsid w:val="00B352E7"/>
    <w:rsid w:val="00B47CBD"/>
    <w:rsid w:val="00B51A4A"/>
    <w:rsid w:val="00B84765"/>
    <w:rsid w:val="00B861EF"/>
    <w:rsid w:val="00B87CA6"/>
    <w:rsid w:val="00B908AA"/>
    <w:rsid w:val="00B95855"/>
    <w:rsid w:val="00BC02FC"/>
    <w:rsid w:val="00BD0344"/>
    <w:rsid w:val="00BD1A7E"/>
    <w:rsid w:val="00BD63D4"/>
    <w:rsid w:val="00BE1F3C"/>
    <w:rsid w:val="00BE5D3B"/>
    <w:rsid w:val="00C01E31"/>
    <w:rsid w:val="00C03318"/>
    <w:rsid w:val="00C05D29"/>
    <w:rsid w:val="00C10813"/>
    <w:rsid w:val="00C147BB"/>
    <w:rsid w:val="00C31E14"/>
    <w:rsid w:val="00C374A1"/>
    <w:rsid w:val="00C37C4E"/>
    <w:rsid w:val="00C4342A"/>
    <w:rsid w:val="00C50AF5"/>
    <w:rsid w:val="00C52CF3"/>
    <w:rsid w:val="00C5567A"/>
    <w:rsid w:val="00C57279"/>
    <w:rsid w:val="00C74D1D"/>
    <w:rsid w:val="00CA0B6F"/>
    <w:rsid w:val="00CB7C36"/>
    <w:rsid w:val="00CC3B6A"/>
    <w:rsid w:val="00CC6EF5"/>
    <w:rsid w:val="00CD62AB"/>
    <w:rsid w:val="00CF0271"/>
    <w:rsid w:val="00D005BD"/>
    <w:rsid w:val="00D144AE"/>
    <w:rsid w:val="00D1698C"/>
    <w:rsid w:val="00D20F70"/>
    <w:rsid w:val="00D238A8"/>
    <w:rsid w:val="00D31BB7"/>
    <w:rsid w:val="00D5108A"/>
    <w:rsid w:val="00D51A30"/>
    <w:rsid w:val="00D63950"/>
    <w:rsid w:val="00D712A2"/>
    <w:rsid w:val="00D80D37"/>
    <w:rsid w:val="00D83814"/>
    <w:rsid w:val="00D970FF"/>
    <w:rsid w:val="00DB02C3"/>
    <w:rsid w:val="00DC6DA3"/>
    <w:rsid w:val="00DC77EC"/>
    <w:rsid w:val="00DD4ED9"/>
    <w:rsid w:val="00DD67A2"/>
    <w:rsid w:val="00DD7775"/>
    <w:rsid w:val="00DE7B99"/>
    <w:rsid w:val="00E01907"/>
    <w:rsid w:val="00E14B62"/>
    <w:rsid w:val="00E20855"/>
    <w:rsid w:val="00E37AA3"/>
    <w:rsid w:val="00E758F1"/>
    <w:rsid w:val="00E82D4F"/>
    <w:rsid w:val="00EA14EA"/>
    <w:rsid w:val="00EA14FE"/>
    <w:rsid w:val="00EA3A2F"/>
    <w:rsid w:val="00EA4CDC"/>
    <w:rsid w:val="00EC13EE"/>
    <w:rsid w:val="00ED5B4B"/>
    <w:rsid w:val="00EE09E2"/>
    <w:rsid w:val="00EE2AA9"/>
    <w:rsid w:val="00EE2C95"/>
    <w:rsid w:val="00EE44AE"/>
    <w:rsid w:val="00EF3EF2"/>
    <w:rsid w:val="00F06EB2"/>
    <w:rsid w:val="00F165E8"/>
    <w:rsid w:val="00F169B3"/>
    <w:rsid w:val="00F35AC9"/>
    <w:rsid w:val="00F5202D"/>
    <w:rsid w:val="00F60899"/>
    <w:rsid w:val="00F7495F"/>
    <w:rsid w:val="00F82C26"/>
    <w:rsid w:val="00F840EC"/>
    <w:rsid w:val="00F843B9"/>
    <w:rsid w:val="00F84D6C"/>
    <w:rsid w:val="00FA438E"/>
    <w:rsid w:val="00FA4CED"/>
    <w:rsid w:val="00FE5EB1"/>
    <w:rsid w:val="00FE610D"/>
    <w:rsid w:val="00FF3BAC"/>
    <w:rsid w:val="00FF474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CD1FF92-6F55-4CF2-850B-250B8C35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09E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43z0">
    <w:name w:val="WW8NumSt43z0"/>
    <w:rPr>
      <w:rFonts w:ascii="Times New Roman" w:hAnsi="Times New Roman" w:cs="Times New Roman"/>
    </w:rPr>
  </w:style>
  <w:style w:type="character" w:customStyle="1" w:styleId="WW8NumSt44z0">
    <w:name w:val="WW8NumSt4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rPr>
      <w:sz w:val="28"/>
      <w:szCs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pPr>
      <w:widowControl w:val="0"/>
      <w:autoSpaceDE w:val="0"/>
      <w:spacing w:line="276" w:lineRule="exact"/>
    </w:pPr>
  </w:style>
  <w:style w:type="paragraph" w:customStyle="1" w:styleId="Style5">
    <w:name w:val="Style5"/>
    <w:basedOn w:val="a"/>
    <w:pPr>
      <w:widowControl w:val="0"/>
      <w:autoSpaceDE w:val="0"/>
      <w:spacing w:line="276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276" w:lineRule="exact"/>
      <w:ind w:firstLine="5278"/>
    </w:pPr>
  </w:style>
  <w:style w:type="paragraph" w:customStyle="1" w:styleId="Style7">
    <w:name w:val="Style7"/>
    <w:basedOn w:val="a"/>
    <w:pPr>
      <w:widowControl w:val="0"/>
      <w:autoSpaceDE w:val="0"/>
      <w:spacing w:line="348" w:lineRule="exact"/>
      <w:ind w:firstLine="893"/>
    </w:pPr>
  </w:style>
  <w:style w:type="paragraph" w:customStyle="1" w:styleId="Style1">
    <w:name w:val="Style1"/>
    <w:basedOn w:val="a"/>
    <w:pPr>
      <w:widowControl w:val="0"/>
      <w:autoSpaceDE w:val="0"/>
      <w:spacing w:line="348" w:lineRule="exact"/>
      <w:ind w:firstLine="914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345" w:lineRule="exact"/>
      <w:jc w:val="both"/>
    </w:pPr>
  </w:style>
  <w:style w:type="table" w:styleId="ab">
    <w:name w:val="Table Grid"/>
    <w:basedOn w:val="a1"/>
    <w:uiPriority w:val="59"/>
    <w:rsid w:val="006A6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EE09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EE09E2"/>
    <w:rPr>
      <w:b/>
      <w:bCs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EE09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E09E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">
    <w:name w:val="Основной текст (3)_"/>
    <w:link w:val="30"/>
    <w:rsid w:val="00405FB3"/>
    <w:rPr>
      <w:i/>
      <w:iCs/>
      <w:spacing w:val="7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FB3"/>
    <w:pPr>
      <w:widowControl w:val="0"/>
      <w:shd w:val="clear" w:color="auto" w:fill="FFFFFF"/>
      <w:suppressAutoHyphens w:val="0"/>
      <w:spacing w:before="240" w:after="240" w:line="322" w:lineRule="exact"/>
      <w:jc w:val="center"/>
    </w:pPr>
    <w:rPr>
      <w:i/>
      <w:iCs/>
      <w:spacing w:val="7"/>
      <w:sz w:val="26"/>
      <w:szCs w:val="26"/>
      <w:lang w:val="x-none" w:eastAsia="x-none"/>
    </w:rPr>
  </w:style>
  <w:style w:type="paragraph" w:customStyle="1" w:styleId="western">
    <w:name w:val="western"/>
    <w:basedOn w:val="a"/>
    <w:rsid w:val="00F165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F165E8"/>
  </w:style>
  <w:style w:type="character" w:customStyle="1" w:styleId="apple-converted-space">
    <w:name w:val="apple-converted-space"/>
    <w:basedOn w:val="a0"/>
    <w:rsid w:val="00F165E8"/>
  </w:style>
  <w:style w:type="character" w:styleId="af">
    <w:name w:val="annotation reference"/>
    <w:rsid w:val="004B348E"/>
    <w:rPr>
      <w:sz w:val="16"/>
      <w:szCs w:val="16"/>
    </w:rPr>
  </w:style>
  <w:style w:type="paragraph" w:styleId="af0">
    <w:name w:val="annotation text"/>
    <w:basedOn w:val="a"/>
    <w:link w:val="af1"/>
    <w:rsid w:val="004B348E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4B348E"/>
    <w:rPr>
      <w:lang w:eastAsia="ar-SA"/>
    </w:rPr>
  </w:style>
  <w:style w:type="paragraph" w:styleId="af2">
    <w:name w:val="annotation subject"/>
    <w:basedOn w:val="af0"/>
    <w:next w:val="af0"/>
    <w:link w:val="af3"/>
    <w:rsid w:val="004B348E"/>
    <w:rPr>
      <w:b/>
      <w:bCs/>
    </w:rPr>
  </w:style>
  <w:style w:type="character" w:customStyle="1" w:styleId="af3">
    <w:name w:val="Тема примечания Знак"/>
    <w:link w:val="af2"/>
    <w:rsid w:val="004B348E"/>
    <w:rPr>
      <w:b/>
      <w:bCs/>
      <w:lang w:eastAsia="ar-SA"/>
    </w:rPr>
  </w:style>
  <w:style w:type="paragraph" w:styleId="af4">
    <w:name w:val="Название"/>
    <w:basedOn w:val="a"/>
    <w:next w:val="a"/>
    <w:link w:val="af5"/>
    <w:qFormat/>
    <w:rsid w:val="00406E70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link w:val="af4"/>
    <w:rsid w:val="00406E70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Верхний колонтитул Знак"/>
    <w:link w:val="a8"/>
    <w:uiPriority w:val="99"/>
    <w:rsid w:val="003B0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0D639204DCD16DF1828BBFE6653A71ECF0A04FA91A67B60959DAC715543D2D9BE5C09F18E25A92EDEB31BAAF3E74A214DC695D8189674C8N1E" TargetMode="External"/><Relationship Id="rId13" Type="http://schemas.openxmlformats.org/officeDocument/2006/relationships/hyperlink" Target="consultantplus://offline/ref=70E0D639204DCD16DF1828BBFE6653A719C70705FD94A67B60959DAC715543D2CBBE0405F08D3BAC2CCBE54AECCAN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0D639204DCD16DF1828BBFE6653A719C50D06FC90A67B60959DAC715543D2D9BE5C09F18F26AA28DEB31BAAF3E74A214DC695D8189674C8N1E" TargetMode="External"/><Relationship Id="rId12" Type="http://schemas.openxmlformats.org/officeDocument/2006/relationships/hyperlink" Target="consultantplus://offline/ref=70E0D639204DCD16DF1828BBFE6653A71EC40701FA93A67B60959DAC715543D2CBBE0405F08D3BAC2CCBE54AECCAN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797A47FF65C85B63A0B62654577EE89473902A7DED628FCA420B10p656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797A47FF65C85B63A0B62654577EE89F71942E71E33F85C21B071261p8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1D5F273C12846BD2213321D6FE7887F2799D71EE2A47339CFCCC3F3DCEAA89102E14C892684E6D1AB66DFC059DDE27EvB4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3037</Words>
  <Characters>17316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20313</CharactersWithSpaces>
  <SharedDoc>false</SharedDoc>
  <HLinks>
    <vt:vector size="54" baseType="variant">
      <vt:variant>
        <vt:i4>4849669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consultantplus://offline/ref=70E0D639204DCD16DF1828BBFE6653A719C70705FD94A67B60959DAC715543D2CBBE0405F08D3BAC2CCBE54AECCAN5E</vt:lpwstr>
      </vt:variant>
      <vt:variant>
        <vt:lpwstr/>
      </vt:variant>
      <vt:variant>
        <vt:i4>4849756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consultantplus://offline/ref=70E0D639204DCD16DF1828BBFE6653A71EC40701FA93A67B60959DAC715543D2CBBE0405F08D3BAC2CCBE54AECCAN5E</vt:lpwstr>
      </vt:variant>
      <vt:variant>
        <vt:lpwstr/>
      </vt:variant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consultantplus://offline/ref=43797A47FF65C85B63A0B62654577EE89473902A7DED628FCA420B10p656D</vt:lpwstr>
      </vt:variant>
      <vt:variant>
        <vt:lpwstr/>
      </vt:variant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consultantplus://offline/ref=43797A47FF65C85B63A0B62654577EE89F71942E71E33F85C21B071261p858D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consultantplus://offline/ref=99D1D5F273C12846BD2213321D6FE7887F2799D71EE2A47339CFCCC3F3DCEAA89102E14C892684E6D1AB66DFC059DDE27EvB41J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consultantplus://offline/ref=70E0D639204DCD16DF1828BBFE6653A71ECF0A04FA91A67B60959DAC715543D2D9BE5C09F18E25A92EDEB31BAAF3E74A214DC695D8189674C8N1E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consultantplus://offline/ref=70E0D639204DCD16DF1828BBFE6653A719C50D06FC90A67B60959DAC715543D2D9BE5C09F18F26AA28DEB31BAAF3E74A214DC695D8189674C8N1E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666</dc:creator>
  <cp:keywords/>
  <cp:lastModifiedBy>USR0203</cp:lastModifiedBy>
  <cp:revision>2</cp:revision>
  <cp:lastPrinted>2018-01-26T03:46:00Z</cp:lastPrinted>
  <dcterms:created xsi:type="dcterms:W3CDTF">2023-02-01T04:41:00Z</dcterms:created>
  <dcterms:modified xsi:type="dcterms:W3CDTF">2023-02-01T04:41:00Z</dcterms:modified>
</cp:coreProperties>
</file>