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26" w:rsidRPr="00583820" w:rsidRDefault="00583820" w:rsidP="00583820">
      <w:pPr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b/>
          <w:sz w:val="28"/>
          <w:szCs w:val="28"/>
        </w:rPr>
        <w:br/>
        <w:t>от 16.04.2024 №246</w:t>
      </w:r>
    </w:p>
    <w:p w:rsidR="00922B26" w:rsidRDefault="00922B26" w:rsidP="00583820">
      <w:pPr>
        <w:ind w:firstLine="708"/>
        <w:rPr>
          <w:rFonts w:ascii="Liberation Serif" w:hAnsi="Liberation Serif" w:cs="Liberation Serif"/>
          <w:b/>
          <w:i/>
          <w:sz w:val="28"/>
          <w:szCs w:val="28"/>
        </w:rPr>
      </w:pPr>
    </w:p>
    <w:p w:rsidR="00922B26" w:rsidRDefault="00922B26">
      <w:pPr>
        <w:ind w:firstLine="7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870E6C" w:rsidRPr="00E95555" w:rsidRDefault="00870E6C">
      <w:pPr>
        <w:ind w:firstLine="7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95555">
        <w:rPr>
          <w:rFonts w:ascii="Liberation Serif" w:hAnsi="Liberation Serif" w:cs="Liberation Serif"/>
          <w:b/>
          <w:i/>
          <w:sz w:val="28"/>
          <w:szCs w:val="28"/>
        </w:rPr>
        <w:t>Об установлении особого противопожарного режима на территории</w:t>
      </w:r>
    </w:p>
    <w:p w:rsidR="00870E6C" w:rsidRDefault="00E95555">
      <w:pPr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Г</w:t>
      </w:r>
      <w:r w:rsidR="00870E6C" w:rsidRPr="00E95555">
        <w:rPr>
          <w:rFonts w:ascii="Liberation Serif" w:hAnsi="Liberation Serif" w:cs="Liberation Serif"/>
          <w:b/>
          <w:i/>
          <w:sz w:val="28"/>
          <w:szCs w:val="28"/>
        </w:rPr>
        <w:t>ородского округа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Верхняя Тура</w:t>
      </w:r>
    </w:p>
    <w:p w:rsidR="00870E6C" w:rsidRDefault="00870E6C">
      <w:pPr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22B26" w:rsidRDefault="00922B26">
      <w:pPr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70E6C" w:rsidRDefault="00870E6C">
      <w:pPr>
        <w:pStyle w:val="ConsPlusNormal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Руководствуясь Федеральным законом от 21 октября 1994 года № 69-ФЗ «О пожарной безопасности», статьей 14 Закона Свердловской области от 15 июля 2005 года № 82-ОЗ «Об обеспечении пожарной безопасности на территории Свердловской области», </w:t>
      </w:r>
      <w:bookmarkStart w:id="1" w:name="_Hlk163825915"/>
      <w:r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Свердловской области от 11 апреля 2024 года № 244-ПП «Об установлении особого противопожарного режима на территории Свердловской области», в целях укрепления пожарной безопасности, защиты жизни и </w:t>
      </w:r>
      <w:r w:rsidR="00E95555">
        <w:rPr>
          <w:rFonts w:ascii="Liberation Serif" w:hAnsi="Liberation Serif" w:cs="Liberation Serif"/>
          <w:sz w:val="28"/>
          <w:szCs w:val="28"/>
        </w:rPr>
        <w:t>здоровья населения Г</w:t>
      </w:r>
      <w:r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E95555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>
        <w:rPr>
          <w:rFonts w:ascii="Liberation Serif" w:hAnsi="Liberation Serif" w:cs="Liberation Serif"/>
          <w:sz w:val="28"/>
          <w:szCs w:val="28"/>
        </w:rPr>
        <w:t>и их имущества, снижения материального ущерба от пожаров</w:t>
      </w:r>
      <w:bookmarkEnd w:id="1"/>
      <w:r>
        <w:rPr>
          <w:rFonts w:ascii="Liberation Serif" w:hAnsi="Liberation Serif" w:cs="Liberation Serif"/>
          <w:sz w:val="28"/>
          <w:szCs w:val="28"/>
        </w:rPr>
        <w:t>, руко</w:t>
      </w:r>
      <w:r w:rsidR="00E95555">
        <w:rPr>
          <w:rFonts w:ascii="Liberation Serif" w:hAnsi="Liberation Serif" w:cs="Liberation Serif"/>
          <w:sz w:val="28"/>
          <w:szCs w:val="28"/>
        </w:rPr>
        <w:t>водствуясь Уставом Г</w:t>
      </w:r>
      <w:r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E95555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870E6C" w:rsidRDefault="00E95555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870E6C">
        <w:rPr>
          <w:rFonts w:ascii="Liberation Serif" w:hAnsi="Liberation Serif" w:cs="Liberation Serif"/>
          <w:b/>
          <w:sz w:val="28"/>
          <w:szCs w:val="28"/>
        </w:rPr>
        <w:t>:</w:t>
      </w:r>
    </w:p>
    <w:p w:rsidR="00870E6C" w:rsidRDefault="00870E6C">
      <w:pPr>
        <w:pStyle w:val="ConsPlusNormal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>
        <w:rPr>
          <w:rFonts w:ascii="Liberation Serif" w:hAnsi="Liberation Serif" w:cs="Liberation Serif"/>
          <w:sz w:val="28"/>
          <w:szCs w:val="28"/>
        </w:rPr>
        <w:tab/>
        <w:t xml:space="preserve">Установить на </w:t>
      </w:r>
      <w:bookmarkStart w:id="2" w:name="_Hlk163826336"/>
      <w:r w:rsidR="00E95555">
        <w:rPr>
          <w:rFonts w:ascii="Liberation Serif" w:hAnsi="Liberation Serif" w:cs="Liberation Serif"/>
          <w:sz w:val="28"/>
          <w:szCs w:val="28"/>
        </w:rPr>
        <w:t>территории города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E95555" w:rsidRPr="00E95555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>
        <w:rPr>
          <w:rFonts w:ascii="Liberation Serif" w:hAnsi="Liberation Serif" w:cs="Liberation Serif"/>
          <w:sz w:val="28"/>
          <w:szCs w:val="28"/>
        </w:rPr>
        <w:t>особый противопожарный режим с 1</w:t>
      </w:r>
      <w:r w:rsidR="00E95555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 апреля 2024 года до особого распоряжения</w:t>
      </w:r>
      <w:bookmarkEnd w:id="2"/>
      <w:r>
        <w:rPr>
          <w:rFonts w:ascii="Liberation Serif" w:hAnsi="Liberation Serif" w:cs="Liberation Serif"/>
          <w:sz w:val="28"/>
          <w:szCs w:val="28"/>
        </w:rPr>
        <w:t>.</w:t>
      </w:r>
    </w:p>
    <w:p w:rsidR="00870E6C" w:rsidRDefault="00870E6C">
      <w:pPr>
        <w:pStyle w:val="ConsPlusNormal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_Hlk163826418"/>
      <w:r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ascii="Liberation Serif" w:hAnsi="Liberation Serif" w:cs="Liberation Serif"/>
          <w:sz w:val="28"/>
          <w:szCs w:val="28"/>
        </w:rPr>
        <w:tab/>
        <w:t>На период действия особого противопожарного режима на земл</w:t>
      </w:r>
      <w:r w:rsidR="00E95555">
        <w:rPr>
          <w:rFonts w:ascii="Liberation Serif" w:hAnsi="Liberation Serif" w:cs="Liberation Serif"/>
          <w:sz w:val="28"/>
          <w:szCs w:val="28"/>
        </w:rPr>
        <w:t>ях общего пользования населенных</w:t>
      </w:r>
      <w:r>
        <w:rPr>
          <w:rFonts w:ascii="Liberation Serif" w:hAnsi="Liberation Serif" w:cs="Liberation Serif"/>
          <w:sz w:val="28"/>
          <w:szCs w:val="28"/>
        </w:rPr>
        <w:t xml:space="preserve"> пунктов, а также на территориях частных домовладений, садоводства или огородничест</w:t>
      </w:r>
      <w:r w:rsidR="00E95555">
        <w:rPr>
          <w:rFonts w:ascii="Liberation Serif" w:hAnsi="Liberation Serif" w:cs="Liberation Serif"/>
          <w:sz w:val="28"/>
          <w:szCs w:val="28"/>
        </w:rPr>
        <w:t xml:space="preserve">ва, расположенных на территории </w:t>
      </w:r>
      <w:r w:rsidR="00E95555" w:rsidRPr="00E95555">
        <w:rPr>
          <w:rFonts w:ascii="Liberation Serif" w:hAnsi="Liberation Serif" w:cs="Liberation Serif"/>
          <w:sz w:val="28"/>
          <w:szCs w:val="28"/>
        </w:rPr>
        <w:t xml:space="preserve">города Верхняя Тура </w:t>
      </w:r>
      <w:r>
        <w:rPr>
          <w:rFonts w:ascii="Liberation Serif" w:hAnsi="Liberation Serif" w:cs="Liberation Serif"/>
          <w:sz w:val="28"/>
          <w:szCs w:val="28"/>
        </w:rPr>
        <w:t>запретить:</w:t>
      </w:r>
    </w:p>
    <w:p w:rsidR="00870E6C" w:rsidRDefault="00870E6C">
      <w:pPr>
        <w:pStyle w:val="ConsPlusNormal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сжигание мусора, сухой растительности и скошенной травы;</w:t>
      </w:r>
    </w:p>
    <w:p w:rsidR="00870E6C" w:rsidRDefault="00870E6C">
      <w:pPr>
        <w:pStyle w:val="ConsPlusNormal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разведение костров, в том числе для приготовления пищи в мангалах и в иных приспособлениях для тепловой обработки пищи с помощью открытого огня (за исключением мангалов и иных приспособлений, находящихся и эксплуатирующихся на территориях объектов общественного питания (ресторанов, кафе, баров, столовых, пиццериях, кофейнях, пельменных, блинных и т.д.)</w:t>
      </w:r>
      <w:r w:rsidR="00D75863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>, а также сжигание отходов и тары;</w:t>
      </w:r>
    </w:p>
    <w:p w:rsidR="00870E6C" w:rsidRDefault="00870E6C">
      <w:pPr>
        <w:pStyle w:val="ConsPlusNormal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проведение пожароопасных работ, в том числе проведение сельскохозяйственных палов, сжигание стерни, соломы, порубочных и пожнивных остатков и сухой травянистой растительности, в том числе на землях сельскохозяйственного назначения;</w:t>
      </w:r>
    </w:p>
    <w:p w:rsidR="00870E6C" w:rsidRDefault="00870E6C">
      <w:pPr>
        <w:pStyle w:val="ConsPlusNormal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проведение огневых, электросварочных, газосварочных или газорезательных работ с карбидом кальция, а также работ с применением паяльных ламп и применением легковоспламеняющихся и горючих жидкостей, за исключением случаев проведения указанных работ организациями независимо от форм собственности, осуществляющими аварийно-восстановительные работы, работы газификации и газоснабж</w:t>
      </w:r>
      <w:r w:rsidR="00D75863">
        <w:rPr>
          <w:rFonts w:ascii="Liberation Serif" w:hAnsi="Liberation Serif" w:cs="Liberation Serif"/>
          <w:sz w:val="28"/>
          <w:szCs w:val="28"/>
        </w:rPr>
        <w:t>ения на территории Г</w:t>
      </w:r>
      <w:r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D75863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>
        <w:rPr>
          <w:rFonts w:ascii="Liberation Serif" w:hAnsi="Liberation Serif" w:cs="Liberation Serif"/>
          <w:sz w:val="28"/>
          <w:szCs w:val="28"/>
        </w:rPr>
        <w:t xml:space="preserve">, связанные с реализацией Указа Губернатора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  <w:t>от 29 декабря 2021 года №775-УГ «Об утверждении региональной программы газификации жилищно-коммунального хозяйства, промышленных и иных организаций Свердловской области на 2021 - 2030 годы»;</w:t>
      </w:r>
    </w:p>
    <w:p w:rsidR="00870E6C" w:rsidRDefault="00870E6C">
      <w:pPr>
        <w:pStyle w:val="ConsPlusNormal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применение пиротехнических изделий бытового назначения, за исключением применения пиротехнических изделий бытового назначения в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местах массового пребывания людей, </w:t>
      </w:r>
      <w:r w:rsidRPr="00E45010">
        <w:rPr>
          <w:rFonts w:ascii="Liberation Serif" w:hAnsi="Liberation Serif" w:cs="Liberation Serif"/>
          <w:sz w:val="28"/>
          <w:szCs w:val="28"/>
        </w:rPr>
        <w:t xml:space="preserve">утвержденных постановлением </w:t>
      </w:r>
      <w:r w:rsidR="00E45010" w:rsidRPr="00E45010">
        <w:rPr>
          <w:rFonts w:ascii="Liberation Serif" w:hAnsi="Liberation Serif" w:cs="Liberation Serif"/>
          <w:sz w:val="28"/>
          <w:szCs w:val="28"/>
        </w:rPr>
        <w:t>главы Городского округа Верхняя Тура от 16.06.2015 № 113</w:t>
      </w:r>
      <w:r w:rsidR="00E45010">
        <w:rPr>
          <w:rFonts w:ascii="Liberation Serif" w:hAnsi="Liberation Serif" w:cs="Liberation Serif"/>
          <w:sz w:val="28"/>
          <w:szCs w:val="28"/>
        </w:rPr>
        <w:t xml:space="preserve"> (в ред. от 14.05.2021 №124) </w:t>
      </w:r>
      <w:r w:rsidR="00E45010" w:rsidRPr="00E45010">
        <w:rPr>
          <w:rFonts w:ascii="Liberation Serif" w:hAnsi="Liberation Serif" w:cs="Liberation Serif"/>
          <w:sz w:val="28"/>
          <w:szCs w:val="28"/>
        </w:rPr>
        <w:t>«Об утверждении мест массового пребывания людей на территории Городского округа Верхняя Тура»</w:t>
      </w:r>
      <w:r w:rsidR="00E45010">
        <w:rPr>
          <w:rFonts w:ascii="Liberation Serif" w:hAnsi="Liberation Serif" w:cs="Liberation Serif"/>
          <w:sz w:val="28"/>
          <w:szCs w:val="28"/>
        </w:rPr>
        <w:t>, при проведении А</w:t>
      </w:r>
      <w:r>
        <w:rPr>
          <w:rFonts w:ascii="Liberation Serif" w:hAnsi="Liberation Serif" w:cs="Liberation Serif"/>
          <w:sz w:val="28"/>
          <w:szCs w:val="28"/>
        </w:rPr>
        <w:t xml:space="preserve">дминистрацией </w:t>
      </w:r>
      <w:r w:rsidR="00E45010" w:rsidRPr="00E45010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E45010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функциональными (отраслевыми) органами  </w:t>
      </w:r>
      <w:r w:rsidR="00E45010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E45010" w:rsidRPr="00E45010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E45010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у</w:t>
      </w:r>
      <w:r w:rsidR="00E45010">
        <w:rPr>
          <w:rFonts w:ascii="Liberation Serif" w:hAnsi="Liberation Serif" w:cs="Liberation Serif"/>
          <w:sz w:val="28"/>
          <w:szCs w:val="28"/>
        </w:rPr>
        <w:t>чреждениями, подведомственными А</w:t>
      </w:r>
      <w:r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E45010" w:rsidRPr="00E45010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t>культурно-массовых мероприятий;</w:t>
      </w:r>
    </w:p>
    <w:p w:rsidR="00870E6C" w:rsidRDefault="00870E6C">
      <w:pPr>
        <w:pStyle w:val="ConsPlusNormal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устраивать свалки горючих отходов вне специально предназначенных мест на территориях общего пользования, прилегающих к жилым домам, садовым домам, объектам недвижимого имущества, относящимся к имуществу общего пользования садоводческого или огороднического некоммерческого товарищества, в лесах, лесопарковых зонах и на землях сельскохозяйственного назначения, на территориях общего пользования </w:t>
      </w:r>
      <w:r w:rsidR="00D75863" w:rsidRPr="00D75863">
        <w:rPr>
          <w:rFonts w:ascii="Liberation Serif" w:hAnsi="Liberation Serif" w:cs="Liberation Serif"/>
          <w:sz w:val="28"/>
          <w:szCs w:val="28"/>
        </w:rPr>
        <w:t>города Верхняя Тура</w:t>
      </w:r>
      <w:r w:rsidRPr="00D75863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на территориях садоводства или огородничества, в том числе вне границ указанных территорий, в охранных зонах линий электропередачи, электрических станций и подстанций, а также в лесах, лесопарковых зонах и на землях сельскохозяйственного назначения.</w:t>
      </w:r>
    </w:p>
    <w:p w:rsidR="00870E6C" w:rsidRDefault="00870E6C">
      <w:pPr>
        <w:pStyle w:val="ConsPlusNormal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</w:t>
      </w:r>
      <w:r>
        <w:rPr>
          <w:rFonts w:ascii="Liberation Serif" w:hAnsi="Liberation Serif" w:cs="Liberation Serif"/>
          <w:sz w:val="28"/>
          <w:szCs w:val="28"/>
        </w:rPr>
        <w:tab/>
        <w:t xml:space="preserve">С момента введения особого противопожарного режима до особого распоряжения, запретить пребывание граждан на территориях земель населенных пунктов </w:t>
      </w:r>
      <w:r w:rsidR="00D75863" w:rsidRPr="00D75863">
        <w:rPr>
          <w:rFonts w:ascii="Liberation Serif" w:hAnsi="Liberation Serif" w:cs="Liberation Serif"/>
          <w:sz w:val="28"/>
          <w:szCs w:val="28"/>
        </w:rPr>
        <w:t>города Верхняя Тура</w:t>
      </w:r>
      <w:r w:rsidRPr="00D75863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занятых городск</w:t>
      </w:r>
      <w:r w:rsidR="00D75863">
        <w:rPr>
          <w:rFonts w:ascii="Liberation Serif" w:hAnsi="Liberation Serif" w:cs="Liberation Serif"/>
          <w:sz w:val="28"/>
          <w:szCs w:val="28"/>
        </w:rPr>
        <w:t>ими лесами в составе Верхнетуринского</w:t>
      </w:r>
      <w:r>
        <w:rPr>
          <w:rFonts w:ascii="Liberation Serif" w:hAnsi="Liberation Serif" w:cs="Liberation Serif"/>
          <w:sz w:val="28"/>
          <w:szCs w:val="28"/>
        </w:rPr>
        <w:t xml:space="preserve"> городского лесничества, общей площадью </w:t>
      </w:r>
      <w:r w:rsidR="0078733B" w:rsidRPr="0078733B">
        <w:rPr>
          <w:rFonts w:ascii="Liberation Serif" w:hAnsi="Liberation Serif" w:cs="Liberation Serif"/>
          <w:sz w:val="28"/>
          <w:szCs w:val="28"/>
        </w:rPr>
        <w:t>14,51</w:t>
      </w:r>
      <w:r w:rsidRPr="0078733B">
        <w:rPr>
          <w:rFonts w:ascii="Liberation Serif" w:hAnsi="Liberation Serif" w:cs="Liberation Serif"/>
          <w:sz w:val="28"/>
          <w:szCs w:val="28"/>
        </w:rPr>
        <w:t xml:space="preserve"> га (местоположение лесны</w:t>
      </w:r>
      <w:r w:rsidR="0078733B" w:rsidRPr="0078733B">
        <w:rPr>
          <w:rFonts w:ascii="Liberation Serif" w:hAnsi="Liberation Serif" w:cs="Liberation Serif"/>
          <w:sz w:val="28"/>
          <w:szCs w:val="28"/>
        </w:rPr>
        <w:t>х участков в составе Верхнетуринского</w:t>
      </w:r>
      <w:r w:rsidRPr="0078733B">
        <w:rPr>
          <w:rFonts w:ascii="Liberation Serif" w:hAnsi="Liberation Serif" w:cs="Liberation Serif"/>
          <w:sz w:val="28"/>
          <w:szCs w:val="28"/>
        </w:rPr>
        <w:t xml:space="preserve"> городского лесничества, определено следующими кадастровыми номерами земельных участков: </w:t>
      </w:r>
      <w:r w:rsidR="0078733B" w:rsidRPr="0078733B">
        <w:rPr>
          <w:rFonts w:ascii="Liberation Serif" w:hAnsi="Liberation Serif" w:cs="Liberation Serif"/>
          <w:sz w:val="28"/>
          <w:szCs w:val="28"/>
        </w:rPr>
        <w:t>66:53:0102001:1287</w:t>
      </w:r>
      <w:r w:rsidRPr="0078733B">
        <w:rPr>
          <w:rFonts w:ascii="Liberation Serif" w:hAnsi="Liberation Serif" w:cs="Liberation Serif"/>
          <w:sz w:val="28"/>
          <w:szCs w:val="28"/>
        </w:rPr>
        <w:t xml:space="preserve">, </w:t>
      </w:r>
      <w:r w:rsidR="0078733B" w:rsidRPr="0078733B">
        <w:rPr>
          <w:rFonts w:ascii="Liberation Serif" w:hAnsi="Liberation Serif" w:cs="Liberation Serif"/>
          <w:sz w:val="28"/>
          <w:szCs w:val="28"/>
        </w:rPr>
        <w:t>66:38:0101014:604</w:t>
      </w:r>
      <w:r w:rsidRPr="0078733B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>, въезда на них транспортных средств, за исключением дорог общего пользования, проведения пожароопасных видов работ организациями, кроме случаев осуществления мониторинга пожарной опасности и иных случаев, предусмотренных служебным заданием, связанным с проездом по автомобильным дорогам с соблюдением правил пожарной безопасности в лесах.</w:t>
      </w:r>
    </w:p>
    <w:bookmarkEnd w:id="3"/>
    <w:p w:rsidR="00870E6C" w:rsidRDefault="00870E6C">
      <w:pPr>
        <w:pStyle w:val="ConsPlusNormal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Правообладателям земельных участков (собственникам земельных участков, землепользователям, землевладельцам и арендаторам земельных участков), рас</w:t>
      </w:r>
      <w:r w:rsidR="00D75863">
        <w:rPr>
          <w:rFonts w:ascii="Liberation Serif" w:hAnsi="Liberation Serif" w:cs="Liberation Serif"/>
          <w:sz w:val="28"/>
          <w:szCs w:val="28"/>
        </w:rPr>
        <w:t xml:space="preserve">положенных в границах </w:t>
      </w:r>
      <w:r w:rsidR="00D75863" w:rsidRPr="00D75863">
        <w:rPr>
          <w:rFonts w:ascii="Liberation Serif" w:hAnsi="Liberation Serif" w:cs="Liberation Serif"/>
          <w:sz w:val="28"/>
          <w:szCs w:val="28"/>
        </w:rPr>
        <w:t xml:space="preserve">города Верхняя Тура </w:t>
      </w:r>
      <w:r>
        <w:rPr>
          <w:rFonts w:ascii="Liberation Serif" w:hAnsi="Liberation Serif" w:cs="Liberation Serif"/>
          <w:sz w:val="28"/>
          <w:szCs w:val="28"/>
        </w:rPr>
        <w:t xml:space="preserve">и на территориях общего пользования </w:t>
      </w:r>
      <w:r w:rsidR="00D75863">
        <w:rPr>
          <w:rFonts w:ascii="Liberation Serif" w:hAnsi="Liberation Serif" w:cs="Liberation Serif"/>
          <w:sz w:val="28"/>
          <w:szCs w:val="28"/>
        </w:rPr>
        <w:t>вне границ населенных пунктов,</w:t>
      </w:r>
      <w:r>
        <w:rPr>
          <w:rFonts w:ascii="Liberation Serif" w:hAnsi="Liberation Serif" w:cs="Liberation Serif"/>
          <w:sz w:val="28"/>
          <w:szCs w:val="28"/>
        </w:rPr>
        <w:t xml:space="preserve"> правообладателям территорий ведения гражданами садоводства или огородничества для собственных нужд в </w:t>
      </w:r>
      <w:r w:rsidR="00BC28C5" w:rsidRPr="00BC28C5">
        <w:rPr>
          <w:rFonts w:ascii="Liberation Serif" w:hAnsi="Liberation Serif" w:cs="Liberation Serif"/>
          <w:sz w:val="28"/>
          <w:szCs w:val="28"/>
        </w:rPr>
        <w:t xml:space="preserve">течении семи дней </w:t>
      </w:r>
      <w:r>
        <w:rPr>
          <w:rFonts w:ascii="Liberation Serif" w:hAnsi="Liberation Serif" w:cs="Liberation Serif"/>
          <w:sz w:val="28"/>
          <w:szCs w:val="28"/>
        </w:rPr>
        <w:t>с момента вступления с законную силу настоящего постановления произвести уборку мусора, сухой растительности и покос травы.</w:t>
      </w:r>
    </w:p>
    <w:p w:rsidR="00870E6C" w:rsidRDefault="00870E6C" w:rsidP="0078733B">
      <w:pPr>
        <w:pStyle w:val="ConsPlusNormal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</w:t>
      </w:r>
      <w:r>
        <w:rPr>
          <w:rFonts w:ascii="Liberation Serif" w:hAnsi="Liberation Serif" w:cs="Liberation Serif"/>
          <w:sz w:val="28"/>
          <w:szCs w:val="28"/>
        </w:rPr>
        <w:tab/>
      </w:r>
      <w:r w:rsidR="00BC28C5">
        <w:rPr>
          <w:rFonts w:ascii="Liberation Serif" w:hAnsi="Liberation Serif" w:cs="Liberation Serif"/>
          <w:sz w:val="28"/>
          <w:szCs w:val="28"/>
        </w:rPr>
        <w:t>Ведущему специалисту и специалисту первой категории А</w:t>
      </w:r>
      <w:r>
        <w:rPr>
          <w:rFonts w:ascii="Liberation Serif" w:hAnsi="Liberation Serif" w:cs="Liberation Serif"/>
          <w:sz w:val="28"/>
          <w:szCs w:val="28"/>
        </w:rPr>
        <w:t>дминистрации городского округа</w:t>
      </w:r>
      <w:r w:rsidR="0078733B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>
        <w:rPr>
          <w:rFonts w:ascii="Liberation Serif" w:hAnsi="Liberation Serif" w:cs="Liberation Serif"/>
          <w:sz w:val="28"/>
          <w:szCs w:val="28"/>
        </w:rPr>
        <w:t>, совместно с отделом надзорной деятельности и профилактической работы по Кушвинскому городскому округу, городскому округу Верхняя Тура, городскому округу Красноуральск Управления надзорной деятельности и профилактической работы Главного управления Министерства чрезвычайных ситуаций России по Свердлов</w:t>
      </w:r>
      <w:r w:rsidR="0078733B">
        <w:rPr>
          <w:rFonts w:ascii="Liberation Serif" w:hAnsi="Liberation Serif" w:cs="Liberation Serif"/>
          <w:sz w:val="28"/>
          <w:szCs w:val="28"/>
        </w:rPr>
        <w:t xml:space="preserve">ской области (по согласованию), </w:t>
      </w:r>
      <w:r w:rsidRPr="0078733B">
        <w:rPr>
          <w:rFonts w:ascii="Liberation Serif" w:hAnsi="Liberation Serif" w:cs="Liberation Serif"/>
          <w:sz w:val="28"/>
          <w:szCs w:val="28"/>
        </w:rPr>
        <w:t xml:space="preserve">46 пожарно-спасательным отрядом Федеральной </w:t>
      </w:r>
      <w:r w:rsidRPr="0078733B">
        <w:rPr>
          <w:rFonts w:ascii="Liberation Serif" w:hAnsi="Liberation Serif" w:cs="Liberation Serif"/>
          <w:sz w:val="28"/>
          <w:szCs w:val="28"/>
        </w:rPr>
        <w:lastRenderedPageBreak/>
        <w:t>противопожарной службы государственной противопожарной службы Главного управления Министерства чрезвычайных ситуаций России по Свердловской области (по согласованию)</w:t>
      </w:r>
      <w:r w:rsidR="0078733B" w:rsidRPr="0078733B">
        <w:rPr>
          <w:rFonts w:ascii="Liberation Serif" w:hAnsi="Liberation Serif" w:cs="Liberation Serif"/>
          <w:sz w:val="28"/>
          <w:szCs w:val="28"/>
        </w:rPr>
        <w:t xml:space="preserve"> и пожарной частью 20/10 ГКПТУ СО «ОПС СО            № 20» (по согласованию) </w:t>
      </w:r>
      <w:r w:rsidRPr="0078733B">
        <w:rPr>
          <w:rFonts w:ascii="Liberation Serif" w:hAnsi="Liberation Serif" w:cs="Liberation Serif"/>
          <w:sz w:val="28"/>
          <w:szCs w:val="28"/>
        </w:rPr>
        <w:t>организовать:</w:t>
      </w:r>
    </w:p>
    <w:p w:rsidR="00870E6C" w:rsidRDefault="00870E6C">
      <w:pPr>
        <w:pStyle w:val="ConsPlusNormal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проведение разъяснительной работы с населением по соблюдению требований правил пожарной безопасности в период действия особого противопожарного режима и разъяснению ответственности за их нарушение;</w:t>
      </w:r>
    </w:p>
    <w:p w:rsidR="00870E6C" w:rsidRDefault="00870E6C">
      <w:pPr>
        <w:pStyle w:val="ConsPlusNormal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проведение рейдов по выявлению нарушителей особого противопожарного режима с опубликованием его результатов в средствах м</w:t>
      </w:r>
      <w:r w:rsidR="0078733B">
        <w:rPr>
          <w:rFonts w:ascii="Liberation Serif" w:hAnsi="Liberation Serif" w:cs="Liberation Serif"/>
          <w:sz w:val="28"/>
          <w:szCs w:val="28"/>
        </w:rPr>
        <w:t>ассовой информации Г</w:t>
      </w:r>
      <w:r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78733B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870E6C" w:rsidRDefault="00870E6C">
      <w:pPr>
        <w:pStyle w:val="ConsPlusNormal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информирование населения в средствах м</w:t>
      </w:r>
      <w:r w:rsidR="0078733B">
        <w:rPr>
          <w:rFonts w:ascii="Liberation Serif" w:hAnsi="Liberation Serif" w:cs="Liberation Serif"/>
          <w:sz w:val="28"/>
          <w:szCs w:val="28"/>
        </w:rPr>
        <w:t>ассовой информации Г</w:t>
      </w:r>
      <w:r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78733B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>
        <w:rPr>
          <w:rFonts w:ascii="Liberation Serif" w:hAnsi="Liberation Serif" w:cs="Liberation Serif"/>
          <w:sz w:val="28"/>
          <w:szCs w:val="28"/>
        </w:rPr>
        <w:t>об установлении на территории особого противопожарного режима и проводимых мероприятиях, направленных на недопущение возникновения пожаров.</w:t>
      </w:r>
    </w:p>
    <w:p w:rsidR="00870E6C" w:rsidRDefault="00870E6C">
      <w:pPr>
        <w:pStyle w:val="ConsPlusNormal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</w:t>
      </w:r>
      <w:r>
        <w:rPr>
          <w:rFonts w:ascii="Liberation Serif" w:hAnsi="Liberation Serif" w:cs="Liberation Serif"/>
          <w:sz w:val="28"/>
          <w:szCs w:val="28"/>
        </w:rPr>
        <w:tab/>
      </w:r>
      <w:r w:rsidR="0078733B" w:rsidRPr="0078733B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на официальном сайте Городского округа Верхняя Тура в сети Интернет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870E6C" w:rsidRDefault="00870E6C">
      <w:pPr>
        <w:pStyle w:val="ConsPlusNormal"/>
        <w:tabs>
          <w:tab w:val="left" w:pos="0"/>
        </w:tabs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</w:t>
      </w:r>
      <w:r>
        <w:rPr>
          <w:rFonts w:ascii="Liberation Serif" w:hAnsi="Liberation Serif" w:cs="Liberation Serif"/>
          <w:sz w:val="28"/>
          <w:szCs w:val="28"/>
        </w:rPr>
        <w:tab/>
        <w:t>Контроль за исполнением настоящего постановления возложить на первого заместителя г</w:t>
      </w:r>
      <w:r w:rsidR="0078733B">
        <w:rPr>
          <w:rFonts w:ascii="Liberation Serif" w:hAnsi="Liberation Serif" w:cs="Liberation Serif"/>
          <w:sz w:val="28"/>
          <w:szCs w:val="28"/>
        </w:rPr>
        <w:t>лавы Г</w:t>
      </w:r>
      <w:r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78733B">
        <w:rPr>
          <w:rFonts w:ascii="Liberation Serif" w:hAnsi="Liberation Serif" w:cs="Liberation Serif"/>
          <w:sz w:val="28"/>
          <w:szCs w:val="28"/>
        </w:rPr>
        <w:t xml:space="preserve"> Верхняя Тура Эльвиру Рашитовну Дементьеву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870E6C" w:rsidRDefault="00870E6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70E6C" w:rsidRDefault="00870E6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70E6C" w:rsidRDefault="00922B26" w:rsidP="00922B26">
      <w:pPr>
        <w:jc w:val="both"/>
        <w:rPr>
          <w:rFonts w:ascii="Liberation Serif" w:hAnsi="Liberation Serif" w:cs="Liberation Serif"/>
          <w:sz w:val="28"/>
          <w:szCs w:val="28"/>
        </w:rPr>
      </w:pPr>
      <w:r w:rsidRPr="00922B26"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      И.С. Веснин</w:t>
      </w:r>
    </w:p>
    <w:sectPr w:rsidR="00870E6C">
      <w:headerReference w:type="default" r:id="rId8"/>
      <w:pgSz w:w="11906" w:h="16838"/>
      <w:pgMar w:top="851" w:right="56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01C" w:rsidRDefault="0012301C">
      <w:r>
        <w:separator/>
      </w:r>
    </w:p>
  </w:endnote>
  <w:endnote w:type="continuationSeparator" w:id="0">
    <w:p w:rsidR="0012301C" w:rsidRDefault="0012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01C" w:rsidRDefault="0012301C">
      <w:r>
        <w:separator/>
      </w:r>
    </w:p>
  </w:footnote>
  <w:footnote w:type="continuationSeparator" w:id="0">
    <w:p w:rsidR="0012301C" w:rsidRDefault="00123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E6C" w:rsidRDefault="00870E6C">
    <w:pPr>
      <w:pStyle w:val="ab"/>
      <w:jc w:val="center"/>
      <w:rPr>
        <w:rFonts w:ascii="Liberation Serif" w:hAnsi="Liberation Serif" w:cs="Liberation Serif"/>
        <w:sz w:val="28"/>
        <w:szCs w:val="28"/>
      </w:rPr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>PAGE   \* MERGEFORMAT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366D63">
      <w:rPr>
        <w:rFonts w:ascii="Liberation Serif" w:hAnsi="Liberation Serif" w:cs="Liberation Serif"/>
        <w:noProof/>
        <w:sz w:val="28"/>
        <w:szCs w:val="28"/>
      </w:rPr>
      <w:t>3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870E6C" w:rsidRDefault="00870E6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862"/>
    <w:multiLevelType w:val="hybridMultilevel"/>
    <w:tmpl w:val="91A4C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F4A4E"/>
    <w:multiLevelType w:val="multilevel"/>
    <w:tmpl w:val="A7AE54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DD55DE"/>
    <w:multiLevelType w:val="hybridMultilevel"/>
    <w:tmpl w:val="C67ADF2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BF27BE6"/>
    <w:multiLevelType w:val="hybridMultilevel"/>
    <w:tmpl w:val="D7627872"/>
    <w:lvl w:ilvl="0" w:tplc="D582836A">
      <w:start w:val="8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4" w15:restartNumberingAfterBreak="0">
    <w:nsid w:val="0D6E73FD"/>
    <w:multiLevelType w:val="hybridMultilevel"/>
    <w:tmpl w:val="E8B2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4380C"/>
    <w:multiLevelType w:val="hybridMultilevel"/>
    <w:tmpl w:val="EC308874"/>
    <w:lvl w:ilvl="0" w:tplc="23969426">
      <w:start w:val="2"/>
      <w:numFmt w:val="decimal"/>
      <w:lvlText w:val="%1."/>
      <w:lvlJc w:val="left"/>
      <w:pPr>
        <w:tabs>
          <w:tab w:val="num" w:pos="1272"/>
        </w:tabs>
        <w:ind w:left="127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8E0DA8"/>
    <w:multiLevelType w:val="hybridMultilevel"/>
    <w:tmpl w:val="4B4AE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933ED"/>
    <w:multiLevelType w:val="hybridMultilevel"/>
    <w:tmpl w:val="713EA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A63D11"/>
    <w:multiLevelType w:val="hybridMultilevel"/>
    <w:tmpl w:val="C67ADF2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A1F3EC0"/>
    <w:multiLevelType w:val="multilevel"/>
    <w:tmpl w:val="633ED8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A3934AB"/>
    <w:multiLevelType w:val="hybridMultilevel"/>
    <w:tmpl w:val="6570D91C"/>
    <w:lvl w:ilvl="0" w:tplc="96FE02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017CF"/>
    <w:multiLevelType w:val="hybridMultilevel"/>
    <w:tmpl w:val="0C50C928"/>
    <w:lvl w:ilvl="0" w:tplc="BE9E647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738B0"/>
    <w:multiLevelType w:val="multilevel"/>
    <w:tmpl w:val="DABC0A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0E91ECC"/>
    <w:multiLevelType w:val="hybridMultilevel"/>
    <w:tmpl w:val="C67ADF2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5443915"/>
    <w:multiLevelType w:val="hybridMultilevel"/>
    <w:tmpl w:val="C67ADF2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5E26B75"/>
    <w:multiLevelType w:val="hybridMultilevel"/>
    <w:tmpl w:val="607CD4E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F0A2A33"/>
    <w:multiLevelType w:val="hybridMultilevel"/>
    <w:tmpl w:val="48F8D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51FBA"/>
    <w:multiLevelType w:val="hybridMultilevel"/>
    <w:tmpl w:val="8F1A75F2"/>
    <w:lvl w:ilvl="0" w:tplc="4E3222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1">
      <w:start w:val="1"/>
      <w:numFmt w:val="decimal"/>
      <w:lvlText w:val="%2)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E0CBA"/>
    <w:multiLevelType w:val="multilevel"/>
    <w:tmpl w:val="633ED8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6EC1369"/>
    <w:multiLevelType w:val="hybridMultilevel"/>
    <w:tmpl w:val="04E8A3C8"/>
    <w:lvl w:ilvl="0" w:tplc="A82E9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7B0576"/>
    <w:multiLevelType w:val="hybridMultilevel"/>
    <w:tmpl w:val="97BC929A"/>
    <w:lvl w:ilvl="0" w:tplc="3F8C62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CDB7CAB"/>
    <w:multiLevelType w:val="multilevel"/>
    <w:tmpl w:val="E732E8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83B7B3E"/>
    <w:multiLevelType w:val="hybridMultilevel"/>
    <w:tmpl w:val="163A27A0"/>
    <w:lvl w:ilvl="0" w:tplc="2F567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26F25"/>
    <w:multiLevelType w:val="multilevel"/>
    <w:tmpl w:val="5914C3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E6D11DE"/>
    <w:multiLevelType w:val="hybridMultilevel"/>
    <w:tmpl w:val="25C673A8"/>
    <w:lvl w:ilvl="0" w:tplc="921237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86950"/>
    <w:multiLevelType w:val="hybridMultilevel"/>
    <w:tmpl w:val="370086DC"/>
    <w:lvl w:ilvl="0" w:tplc="1B0C06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F565F"/>
    <w:multiLevelType w:val="multilevel"/>
    <w:tmpl w:val="633ED8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68349A1"/>
    <w:multiLevelType w:val="hybridMultilevel"/>
    <w:tmpl w:val="85BCF6CE"/>
    <w:lvl w:ilvl="0" w:tplc="DBB07AD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 w15:restartNumberingAfterBreak="0">
    <w:nsid w:val="775674F9"/>
    <w:multiLevelType w:val="multilevel"/>
    <w:tmpl w:val="7A4AC97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99108A6"/>
    <w:multiLevelType w:val="hybridMultilevel"/>
    <w:tmpl w:val="FBEC31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3"/>
  </w:num>
  <w:num w:numId="4">
    <w:abstractNumId w:val="7"/>
  </w:num>
  <w:num w:numId="5">
    <w:abstractNumId w:val="0"/>
  </w:num>
  <w:num w:numId="6">
    <w:abstractNumId w:val="29"/>
  </w:num>
  <w:num w:numId="7">
    <w:abstractNumId w:val="19"/>
  </w:num>
  <w:num w:numId="8">
    <w:abstractNumId w:val="15"/>
  </w:num>
  <w:num w:numId="9">
    <w:abstractNumId w:val="6"/>
  </w:num>
  <w:num w:numId="10">
    <w:abstractNumId w:val="4"/>
  </w:num>
  <w:num w:numId="11">
    <w:abstractNumId w:val="24"/>
  </w:num>
  <w:num w:numId="12">
    <w:abstractNumId w:val="11"/>
  </w:num>
  <w:num w:numId="13">
    <w:abstractNumId w:val="25"/>
  </w:num>
  <w:num w:numId="14">
    <w:abstractNumId w:val="16"/>
  </w:num>
  <w:num w:numId="15">
    <w:abstractNumId w:val="17"/>
  </w:num>
  <w:num w:numId="16">
    <w:abstractNumId w:val="22"/>
  </w:num>
  <w:num w:numId="17">
    <w:abstractNumId w:val="10"/>
  </w:num>
  <w:num w:numId="18">
    <w:abstractNumId w:val="8"/>
  </w:num>
  <w:num w:numId="19">
    <w:abstractNumId w:val="13"/>
  </w:num>
  <w:num w:numId="20">
    <w:abstractNumId w:val="14"/>
  </w:num>
  <w:num w:numId="21">
    <w:abstractNumId w:val="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8"/>
  </w:num>
  <w:num w:numId="25">
    <w:abstractNumId w:val="28"/>
  </w:num>
  <w:num w:numId="26">
    <w:abstractNumId w:val="21"/>
  </w:num>
  <w:num w:numId="27">
    <w:abstractNumId w:val="1"/>
  </w:num>
  <w:num w:numId="28">
    <w:abstractNumId w:val="12"/>
  </w:num>
  <w:num w:numId="29">
    <w:abstractNumId w:val="9"/>
  </w:num>
  <w:num w:numId="30">
    <w:abstractNumId w:val="2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4C1"/>
    <w:rsid w:val="000B3710"/>
    <w:rsid w:val="0012301C"/>
    <w:rsid w:val="00366D63"/>
    <w:rsid w:val="00583820"/>
    <w:rsid w:val="00675770"/>
    <w:rsid w:val="006B24C1"/>
    <w:rsid w:val="0078733B"/>
    <w:rsid w:val="00870E6C"/>
    <w:rsid w:val="008B7AEC"/>
    <w:rsid w:val="00922B26"/>
    <w:rsid w:val="00BC28C5"/>
    <w:rsid w:val="00C32803"/>
    <w:rsid w:val="00D75863"/>
    <w:rsid w:val="00DF3A27"/>
    <w:rsid w:val="00E45010"/>
    <w:rsid w:val="00E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B566DE-D0ED-41E9-8C65-30021CF2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"/>
    <w:basedOn w:val="a"/>
    <w:link w:val="a4"/>
    <w:qFormat/>
    <w:pPr>
      <w:jc w:val="center"/>
    </w:pPr>
    <w:rPr>
      <w:rFonts w:ascii="Arial" w:hAnsi="Arial"/>
      <w:b/>
      <w:i/>
      <w:sz w:val="32"/>
    </w:rPr>
  </w:style>
  <w:style w:type="character" w:customStyle="1" w:styleId="a4">
    <w:name w:val="Название Знак"/>
    <w:link w:val="a3"/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a">
    <w:name w:val="Знак Знак 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  <w:spacing w:line="224" w:lineRule="exact"/>
      <w:ind w:firstLine="49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Pr>
      <w:rFonts w:ascii="Times New Roman" w:eastAsia="Times New Roman" w:hAnsi="Times New Roman"/>
    </w:rPr>
  </w:style>
  <w:style w:type="paragraph" w:customStyle="1" w:styleId="ad"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6F2C-1E9D-4E4C-84F5-78716FD2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Мухачев Алексей Львович</cp:lastModifiedBy>
  <cp:revision>2</cp:revision>
  <cp:lastPrinted>2024-02-13T11:22:00Z</cp:lastPrinted>
  <dcterms:created xsi:type="dcterms:W3CDTF">2024-04-26T10:00:00Z</dcterms:created>
  <dcterms:modified xsi:type="dcterms:W3CDTF">2024-04-26T10:00:00Z</dcterms:modified>
</cp:coreProperties>
</file>