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9" w:rsidRPr="00E04008" w:rsidRDefault="00762719" w:rsidP="00762719">
      <w:pPr>
        <w:spacing w:after="0" w:line="240" w:lineRule="auto"/>
        <w:jc w:val="center"/>
        <w:rPr>
          <w:rFonts w:eastAsia="Times New Roman"/>
          <w:lang w:eastAsia="ru-RU"/>
        </w:rPr>
      </w:pPr>
      <w:r w:rsidRPr="00E0400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-49530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19" w:rsidRPr="00E04008" w:rsidRDefault="00762719" w:rsidP="0076271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62719" w:rsidRPr="00E04008" w:rsidRDefault="00762719" w:rsidP="0076271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4008">
        <w:rPr>
          <w:rFonts w:eastAsia="Times New Roman"/>
          <w:b/>
          <w:lang w:eastAsia="ru-RU"/>
        </w:rPr>
        <w:t>РОССИЙСКАЯ ФЕДЕРАЦИЯ</w:t>
      </w:r>
    </w:p>
    <w:p w:rsidR="00762719" w:rsidRPr="00E04008" w:rsidRDefault="00762719" w:rsidP="0076271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4008">
        <w:rPr>
          <w:rFonts w:eastAsia="Times New Roman"/>
          <w:b/>
          <w:lang w:eastAsia="ru-RU"/>
        </w:rPr>
        <w:t>ДУМА ГОРОДСКОГО ОКРУГА ВЕРХНЯЯ ТУРА</w:t>
      </w:r>
    </w:p>
    <w:p w:rsidR="00762719" w:rsidRPr="00E04008" w:rsidRDefault="00762719" w:rsidP="0076271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E04008">
        <w:rPr>
          <w:rFonts w:eastAsia="Times New Roman"/>
          <w:b/>
          <w:lang w:eastAsia="ru-RU"/>
        </w:rPr>
        <w:t>ШЕСТОЙ СОЗЫВ</w:t>
      </w:r>
    </w:p>
    <w:p w:rsidR="00762719" w:rsidRPr="00E04008" w:rsidRDefault="00762719" w:rsidP="0057031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4008">
        <w:rPr>
          <w:rFonts w:eastAsia="Times New Roman"/>
          <w:b/>
          <w:lang w:eastAsia="ru-RU"/>
        </w:rPr>
        <w:t xml:space="preserve">Восемьдесят шестое заседание </w:t>
      </w:r>
    </w:p>
    <w:p w:rsidR="00762719" w:rsidRPr="00E04008" w:rsidRDefault="00762719" w:rsidP="0076271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62719" w:rsidRPr="00E04008" w:rsidRDefault="00762719" w:rsidP="0057031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/>
          <w:b/>
          <w:color w:val="000000"/>
          <w:u w:val="single"/>
          <w:lang w:eastAsia="ru-RU"/>
        </w:rPr>
      </w:pPr>
      <w:r w:rsidRPr="00E04008">
        <w:rPr>
          <w:rFonts w:eastAsia="Times New Roman"/>
          <w:b/>
          <w:color w:val="000000"/>
          <w:lang w:eastAsia="ru-RU"/>
        </w:rPr>
        <w:t>РЕШЕНИЕ №</w:t>
      </w:r>
      <w:r w:rsidRPr="00E04008">
        <w:rPr>
          <w:rFonts w:eastAsia="Times New Roman"/>
          <w:b/>
          <w:color w:val="000000"/>
          <w:u w:val="single"/>
          <w:lang w:eastAsia="ru-RU"/>
        </w:rPr>
        <w:t xml:space="preserve">  </w:t>
      </w:r>
      <w:r w:rsidR="007A5752" w:rsidRPr="00E04008">
        <w:rPr>
          <w:rFonts w:eastAsia="Times New Roman"/>
          <w:b/>
          <w:color w:val="000000"/>
          <w:u w:val="single"/>
          <w:lang w:eastAsia="ru-RU"/>
        </w:rPr>
        <w:t>17</w:t>
      </w:r>
      <w:r w:rsidRPr="00E04008">
        <w:rPr>
          <w:rFonts w:eastAsia="Times New Roman"/>
          <w:b/>
          <w:color w:val="000000"/>
          <w:u w:val="single"/>
          <w:lang w:eastAsia="ru-RU"/>
        </w:rPr>
        <w:tab/>
      </w:r>
    </w:p>
    <w:p w:rsidR="00762719" w:rsidRPr="00E04008" w:rsidRDefault="00762719" w:rsidP="007627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E04008">
        <w:rPr>
          <w:rFonts w:eastAsia="Times New Roman"/>
          <w:bCs/>
        </w:rPr>
        <w:t xml:space="preserve">21 марта 2024 года </w:t>
      </w:r>
    </w:p>
    <w:p w:rsidR="00762719" w:rsidRPr="00E04008" w:rsidRDefault="00762719" w:rsidP="00570310">
      <w:pPr>
        <w:autoSpaceDE w:val="0"/>
        <w:autoSpaceDN w:val="0"/>
        <w:adjustRightInd w:val="0"/>
        <w:spacing w:after="360" w:line="240" w:lineRule="auto"/>
        <w:jc w:val="both"/>
        <w:rPr>
          <w:rFonts w:eastAsia="Times New Roman"/>
          <w:bCs/>
        </w:rPr>
      </w:pPr>
      <w:r w:rsidRPr="00E04008">
        <w:rPr>
          <w:rFonts w:eastAsia="Times New Roman"/>
          <w:bCs/>
        </w:rPr>
        <w:t xml:space="preserve">г. Верхняя Тура </w:t>
      </w:r>
    </w:p>
    <w:p w:rsidR="00762719" w:rsidRPr="00E04008" w:rsidRDefault="00762719" w:rsidP="00570310">
      <w:pPr>
        <w:spacing w:after="360" w:line="228" w:lineRule="auto"/>
        <w:ind w:right="1891"/>
        <w:rPr>
          <w:rFonts w:eastAsia="Times New Roman"/>
          <w:b/>
          <w:bCs/>
          <w:i/>
          <w:lang w:eastAsia="ru-RU"/>
        </w:rPr>
      </w:pPr>
      <w:r w:rsidRPr="00E04008">
        <w:rPr>
          <w:rFonts w:eastAsia="Calibri"/>
          <w:b/>
          <w:i/>
        </w:rPr>
        <w:t>Об итогах работы ГБУЗ СО «Центральная городская больница г. Верхняя Тура» за 2023 год и задачах на 2024 год</w:t>
      </w:r>
      <w:r w:rsidRPr="00E04008">
        <w:rPr>
          <w:rFonts w:eastAsia="Times New Roman"/>
          <w:b/>
          <w:bCs/>
          <w:i/>
          <w:lang w:eastAsia="ru-RU"/>
        </w:rPr>
        <w:t xml:space="preserve"> </w:t>
      </w:r>
    </w:p>
    <w:p w:rsidR="00762719" w:rsidRPr="00E04008" w:rsidRDefault="00762719" w:rsidP="00762719">
      <w:pPr>
        <w:spacing w:after="0" w:line="228" w:lineRule="auto"/>
        <w:ind w:firstLine="700"/>
        <w:jc w:val="both"/>
        <w:rPr>
          <w:rFonts w:eastAsia="Times New Roman"/>
          <w:b/>
          <w:lang w:eastAsia="ru-RU"/>
        </w:rPr>
      </w:pPr>
      <w:r w:rsidRPr="00E04008">
        <w:rPr>
          <w:rFonts w:eastAsia="MS Mincho"/>
          <w:szCs w:val="24"/>
          <w:lang w:eastAsia="ru-RU"/>
        </w:rPr>
        <w:t xml:space="preserve">Руководствуясь планом работы Думы Городского округа Верхняя Тура на 2024 год, </w:t>
      </w:r>
      <w:r w:rsidRPr="00E04008">
        <w:rPr>
          <w:rFonts w:eastAsia="Calibri"/>
          <w:szCs w:val="24"/>
        </w:rPr>
        <w:t>в соответствии с Законом Свердловской области от 21.11.2012 года №91-ОЗ «Об охране здоровья граждан в Свердловской области»</w:t>
      </w:r>
      <w:r w:rsidRPr="00E04008">
        <w:rPr>
          <w:rFonts w:eastAsia="Times New Roman"/>
          <w:lang w:eastAsia="ru-RU"/>
        </w:rPr>
        <w:t>, з</w:t>
      </w:r>
      <w:r w:rsidRPr="00E04008">
        <w:rPr>
          <w:rFonts w:eastAsia="Calibri"/>
        </w:rPr>
        <w:t xml:space="preserve">аслушав и обсудив информацию </w:t>
      </w:r>
      <w:r w:rsidRPr="00E04008">
        <w:rPr>
          <w:rFonts w:eastAsia="Calibri"/>
          <w:szCs w:val="27"/>
        </w:rPr>
        <w:t>ГБУЗ СО «Центральная городская больница г. Верхняя Тура» об итогах работы ГБУЗ СО «Центральная городская больница г. Верхняя Тура» за 2023 год и задачах на 2024 год</w:t>
      </w:r>
      <w:r w:rsidRPr="00E04008">
        <w:rPr>
          <w:rFonts w:eastAsia="Calibri"/>
          <w:szCs w:val="24"/>
        </w:rPr>
        <w:t xml:space="preserve">, </w:t>
      </w:r>
      <w:r w:rsidRPr="00E04008">
        <w:rPr>
          <w:rFonts w:eastAsia="MS Mincho"/>
          <w:lang w:eastAsia="ru-RU"/>
        </w:rPr>
        <w:t>учитывая заключение комиссии по местному самоуправлению и социальной политике от 14.03.2024 года № 9,</w:t>
      </w:r>
    </w:p>
    <w:p w:rsidR="00762719" w:rsidRPr="00E04008" w:rsidRDefault="00762719" w:rsidP="00762719">
      <w:pPr>
        <w:spacing w:before="120" w:after="120" w:line="228" w:lineRule="auto"/>
        <w:ind w:right="-45" w:firstLine="709"/>
        <w:jc w:val="both"/>
        <w:rPr>
          <w:rFonts w:eastAsia="Times New Roman"/>
          <w:b/>
          <w:lang w:eastAsia="ru-RU"/>
        </w:rPr>
      </w:pPr>
      <w:r w:rsidRPr="00E04008">
        <w:rPr>
          <w:rFonts w:eastAsia="Times New Roman"/>
          <w:b/>
          <w:lang w:eastAsia="ru-RU"/>
        </w:rPr>
        <w:t>ДУ</w:t>
      </w:r>
      <w:r w:rsidRPr="00E04008">
        <w:rPr>
          <w:rFonts w:eastAsia="Times New Roman"/>
          <w:b/>
          <w:lang w:eastAsia="ru-RU"/>
        </w:rPr>
        <w:softHyphen/>
        <w:t>МА ГО</w:t>
      </w:r>
      <w:r w:rsidRPr="00E04008">
        <w:rPr>
          <w:rFonts w:eastAsia="Times New Roman"/>
          <w:b/>
          <w:lang w:eastAsia="ru-RU"/>
        </w:rPr>
        <w:softHyphen/>
        <w:t>РОД</w:t>
      </w:r>
      <w:r w:rsidRPr="00E04008">
        <w:rPr>
          <w:rFonts w:eastAsia="Times New Roman"/>
          <w:b/>
          <w:lang w:eastAsia="ru-RU"/>
        </w:rPr>
        <w:softHyphen/>
        <w:t>СКО</w:t>
      </w:r>
      <w:r w:rsidRPr="00E04008">
        <w:rPr>
          <w:rFonts w:eastAsia="Times New Roman"/>
          <w:b/>
          <w:lang w:eastAsia="ru-RU"/>
        </w:rPr>
        <w:softHyphen/>
        <w:t>ГО ОК</w:t>
      </w:r>
      <w:r w:rsidRPr="00E04008">
        <w:rPr>
          <w:rFonts w:eastAsia="Times New Roman"/>
          <w:b/>
          <w:lang w:eastAsia="ru-RU"/>
        </w:rPr>
        <w:softHyphen/>
        <w:t>РУ</w:t>
      </w:r>
      <w:r w:rsidRPr="00E04008">
        <w:rPr>
          <w:rFonts w:eastAsia="Times New Roman"/>
          <w:b/>
          <w:lang w:eastAsia="ru-RU"/>
        </w:rPr>
        <w:softHyphen/>
        <w:t>ГА ВЕРХ</w:t>
      </w:r>
      <w:r w:rsidRPr="00E04008">
        <w:rPr>
          <w:rFonts w:eastAsia="Times New Roman"/>
          <w:b/>
          <w:lang w:eastAsia="ru-RU"/>
        </w:rPr>
        <w:softHyphen/>
        <w:t>НЯЯ ТУ</w:t>
      </w:r>
      <w:r w:rsidRPr="00E04008">
        <w:rPr>
          <w:rFonts w:eastAsia="Times New Roman"/>
          <w:b/>
          <w:lang w:eastAsia="ru-RU"/>
        </w:rPr>
        <w:softHyphen/>
        <w:t>РА РЕ</w:t>
      </w:r>
      <w:r w:rsidRPr="00E04008">
        <w:rPr>
          <w:rFonts w:eastAsia="Times New Roman"/>
          <w:b/>
          <w:lang w:eastAsia="ru-RU"/>
        </w:rPr>
        <w:softHyphen/>
        <w:t>ШИ</w:t>
      </w:r>
      <w:r w:rsidRPr="00E04008">
        <w:rPr>
          <w:rFonts w:eastAsia="Times New Roman"/>
          <w:b/>
          <w:lang w:eastAsia="ru-RU"/>
        </w:rPr>
        <w:softHyphen/>
        <w:t>ЛА:</w:t>
      </w:r>
    </w:p>
    <w:p w:rsidR="00762719" w:rsidRPr="00E04008" w:rsidRDefault="00570310" w:rsidP="007627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</w:rPr>
      </w:pPr>
      <w:r w:rsidRPr="00E04008">
        <w:rPr>
          <w:rFonts w:eastAsia="Calibri"/>
        </w:rPr>
        <w:t xml:space="preserve">1. </w:t>
      </w:r>
      <w:r w:rsidR="00762719" w:rsidRPr="00E04008">
        <w:rPr>
          <w:rFonts w:eastAsia="Calibri"/>
        </w:rPr>
        <w:t>Информацию «</w:t>
      </w:r>
      <w:r w:rsidR="00762719" w:rsidRPr="00E04008">
        <w:rPr>
          <w:rFonts w:eastAsia="Calibri"/>
          <w:szCs w:val="27"/>
        </w:rPr>
        <w:t>Об итогах работы ГБУЗ СО «Центральная городская больница г. Верхняя Тура» за 2023 год и задачах на 2024 год</w:t>
      </w:r>
      <w:r w:rsidR="00762719" w:rsidRPr="00E04008">
        <w:rPr>
          <w:rFonts w:eastAsia="Calibri"/>
        </w:rPr>
        <w:t>» принять к сведению (прилагается).</w:t>
      </w:r>
    </w:p>
    <w:p w:rsidR="00570310" w:rsidRPr="00E04008" w:rsidRDefault="00570310" w:rsidP="007627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</w:rPr>
      </w:pPr>
      <w:r w:rsidRPr="00E04008">
        <w:rPr>
          <w:rFonts w:eastAsia="Calibri"/>
        </w:rPr>
        <w:t>2. Рекомендовать главному врачу ГБУЗ СО «Центральная городская больница г. Верхняя Тура» проработать вопрос по оказанию платных медицинских услуг на территории больницы, в том числе «колоноскопию», УЗИ (гинекология), расширение спектра анализов, либо привлечение сторонних организаций по оказанию данных услуг на территории больницы.</w:t>
      </w:r>
    </w:p>
    <w:p w:rsidR="00570310" w:rsidRPr="00E04008" w:rsidRDefault="00570310" w:rsidP="00570310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eastAsia="Calibri"/>
        </w:rPr>
      </w:pPr>
      <w:r w:rsidRPr="00E04008">
        <w:rPr>
          <w:rFonts w:eastAsia="Calibri"/>
        </w:rPr>
        <w:t>3. Настоящее решение вступает в силу с момента его принятия.</w:t>
      </w:r>
    </w:p>
    <w:p w:rsidR="00570310" w:rsidRPr="00E04008" w:rsidRDefault="00570310" w:rsidP="00570310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eastAsia="Calibri"/>
          <w:lang w:eastAsia="ru-RU"/>
        </w:rPr>
      </w:pPr>
      <w:r w:rsidRPr="00E04008">
        <w:rPr>
          <w:rFonts w:eastAsia="Calibri"/>
        </w:rPr>
        <w:t>4.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  <w:r w:rsidRPr="00E04008">
        <w:rPr>
          <w:rFonts w:eastAsia="Calibri"/>
          <w:lang w:eastAsia="ru-RU"/>
        </w:rPr>
        <w:tab/>
      </w:r>
    </w:p>
    <w:p w:rsidR="00570310" w:rsidRPr="00E04008" w:rsidRDefault="00570310" w:rsidP="00570310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eastAsia="Calibri"/>
          <w:lang w:eastAsia="ru-RU"/>
        </w:rPr>
      </w:pPr>
      <w:r w:rsidRPr="00E04008">
        <w:rPr>
          <w:rFonts w:eastAsia="Calibri"/>
          <w:lang w:eastAsia="ru-RU"/>
        </w:rPr>
        <w:t>5.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</w:t>
      </w:r>
    </w:p>
    <w:p w:rsidR="00570310" w:rsidRPr="00E04008" w:rsidRDefault="00570310" w:rsidP="00570310">
      <w:pPr>
        <w:spacing w:after="0" w:line="221" w:lineRule="auto"/>
        <w:jc w:val="both"/>
        <w:rPr>
          <w:rFonts w:eastAsia="Calibri"/>
          <w:lang w:eastAsia="ru-RU"/>
        </w:rPr>
      </w:pPr>
    </w:p>
    <w:p w:rsidR="00570310" w:rsidRPr="00E04008" w:rsidRDefault="00570310" w:rsidP="00570310">
      <w:pPr>
        <w:spacing w:after="0" w:line="221" w:lineRule="auto"/>
        <w:jc w:val="both"/>
        <w:rPr>
          <w:rFonts w:eastAsia="Calibri"/>
          <w:lang w:eastAsia="ru-RU"/>
        </w:rPr>
      </w:pPr>
    </w:p>
    <w:tbl>
      <w:tblPr>
        <w:tblW w:w="9856" w:type="dxa"/>
        <w:jc w:val="center"/>
        <w:tblLook w:val="01E0"/>
      </w:tblPr>
      <w:tblGrid>
        <w:gridCol w:w="5070"/>
        <w:gridCol w:w="4786"/>
      </w:tblGrid>
      <w:tr w:rsidR="00570310" w:rsidRPr="00E04008" w:rsidTr="000663CB">
        <w:trPr>
          <w:trHeight w:val="1051"/>
          <w:jc w:val="center"/>
        </w:trPr>
        <w:tc>
          <w:tcPr>
            <w:tcW w:w="5070" w:type="dxa"/>
          </w:tcPr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Председатель Думы</w:t>
            </w: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Городского округа Верхняя Тура</w:t>
            </w: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______________ И.Г. Мусагитов</w:t>
            </w:r>
          </w:p>
        </w:tc>
        <w:tc>
          <w:tcPr>
            <w:tcW w:w="4786" w:type="dxa"/>
          </w:tcPr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Глава Городского округа</w:t>
            </w: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Верхняя Тура</w:t>
            </w: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</w:p>
          <w:p w:rsidR="00570310" w:rsidRPr="00E04008" w:rsidRDefault="00570310" w:rsidP="00570310">
            <w:pPr>
              <w:spacing w:after="0" w:line="221" w:lineRule="auto"/>
              <w:jc w:val="center"/>
              <w:rPr>
                <w:rFonts w:eastAsia="Calibri"/>
              </w:rPr>
            </w:pPr>
            <w:r w:rsidRPr="00E04008">
              <w:rPr>
                <w:rFonts w:eastAsia="Calibri"/>
              </w:rPr>
              <w:t>_____________ И.С. Веснин</w:t>
            </w:r>
          </w:p>
        </w:tc>
      </w:tr>
    </w:tbl>
    <w:p w:rsidR="00762719" w:rsidRPr="00E04008" w:rsidRDefault="00762719" w:rsidP="00762719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E04008">
        <w:rPr>
          <w:rFonts w:eastAsia="Times New Roman"/>
          <w:sz w:val="24"/>
          <w:szCs w:val="26"/>
          <w:lang w:eastAsia="ru-RU"/>
        </w:rPr>
        <w:lastRenderedPageBreak/>
        <w:t xml:space="preserve">Приложение </w:t>
      </w:r>
    </w:p>
    <w:p w:rsidR="00762719" w:rsidRPr="00E04008" w:rsidRDefault="00762719" w:rsidP="00762719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E04008">
        <w:rPr>
          <w:rFonts w:eastAsia="Times New Roman"/>
          <w:sz w:val="24"/>
          <w:szCs w:val="26"/>
          <w:lang w:eastAsia="ru-RU"/>
        </w:rPr>
        <w:t>к Решению Думы Городского округа Верхняя Тура</w:t>
      </w:r>
    </w:p>
    <w:p w:rsidR="00762719" w:rsidRPr="00E04008" w:rsidRDefault="00762719" w:rsidP="00762719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E04008">
        <w:rPr>
          <w:rFonts w:eastAsia="Times New Roman"/>
          <w:sz w:val="24"/>
          <w:szCs w:val="26"/>
          <w:lang w:eastAsia="ru-RU"/>
        </w:rPr>
        <w:t>от 21 марта 2024</w:t>
      </w:r>
      <w:r w:rsidR="007A5752" w:rsidRPr="00E04008">
        <w:rPr>
          <w:rFonts w:eastAsia="Times New Roman"/>
          <w:sz w:val="24"/>
          <w:szCs w:val="26"/>
          <w:lang w:eastAsia="ru-RU"/>
        </w:rPr>
        <w:t xml:space="preserve"> год № 17</w:t>
      </w:r>
    </w:p>
    <w:p w:rsidR="00250C17" w:rsidRPr="00E04008" w:rsidRDefault="00250C17" w:rsidP="00250C17">
      <w:pPr>
        <w:autoSpaceDE w:val="0"/>
        <w:autoSpaceDN w:val="0"/>
        <w:adjustRightInd w:val="0"/>
        <w:spacing w:after="0" w:line="221" w:lineRule="auto"/>
        <w:jc w:val="right"/>
        <w:rPr>
          <w:b/>
          <w:bCs/>
          <w:sz w:val="24"/>
          <w:szCs w:val="24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Информация о работе ГБУЗ СО « ЦГБ г. В. Тура в 2023 г.»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left="567" w:hanging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Численность населения   </w:t>
      </w:r>
      <w:r w:rsidRPr="00E04008">
        <w:rPr>
          <w:b/>
          <w:bCs/>
          <w:sz w:val="24"/>
          <w:szCs w:val="24"/>
        </w:rPr>
        <w:t>8465</w:t>
      </w:r>
      <w:r w:rsidRPr="00E04008">
        <w:rPr>
          <w:sz w:val="24"/>
          <w:szCs w:val="24"/>
        </w:rPr>
        <w:t xml:space="preserve"> человек на «31» декабря 2023</w:t>
      </w:r>
      <w:r w:rsidR="007A5752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г.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Дети в возрасте до 1 года __</w:t>
      </w:r>
      <w:r w:rsidRPr="00E04008">
        <w:rPr>
          <w:b/>
          <w:bCs/>
          <w:sz w:val="24"/>
          <w:szCs w:val="24"/>
        </w:rPr>
        <w:t>66</w:t>
      </w:r>
      <w:r w:rsidRPr="00E04008">
        <w:rPr>
          <w:sz w:val="24"/>
          <w:szCs w:val="24"/>
        </w:rPr>
        <w:t>__ человека;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Численность трудоспособного населения </w:t>
      </w:r>
      <w:r w:rsidRPr="00E04008">
        <w:rPr>
          <w:b/>
          <w:bCs/>
          <w:sz w:val="24"/>
          <w:szCs w:val="24"/>
        </w:rPr>
        <w:t>4747</w:t>
      </w:r>
      <w:r w:rsidRPr="00E04008">
        <w:rPr>
          <w:sz w:val="24"/>
          <w:szCs w:val="24"/>
        </w:rPr>
        <w:t xml:space="preserve"> человек;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Численность женщин фертильного возраста (15-49 лет) __</w:t>
      </w:r>
      <w:r w:rsidRPr="00E04008">
        <w:rPr>
          <w:b/>
          <w:bCs/>
          <w:sz w:val="24"/>
          <w:szCs w:val="24"/>
        </w:rPr>
        <w:t xml:space="preserve">1916 </w:t>
      </w:r>
      <w:r w:rsidRPr="00E04008">
        <w:rPr>
          <w:sz w:val="24"/>
          <w:szCs w:val="24"/>
        </w:rPr>
        <w:t>человека;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Численность населения в возрасте 0-64 года _</w:t>
      </w:r>
      <w:r w:rsidRPr="00E04008">
        <w:rPr>
          <w:b/>
          <w:bCs/>
          <w:sz w:val="24"/>
          <w:szCs w:val="24"/>
        </w:rPr>
        <w:t>6773</w:t>
      </w:r>
      <w:r w:rsidRPr="00E04008">
        <w:rPr>
          <w:sz w:val="24"/>
          <w:szCs w:val="24"/>
        </w:rPr>
        <w:t xml:space="preserve"> человек;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b/>
          <w:bCs/>
        </w:rPr>
      </w:pPr>
      <w:r w:rsidRPr="00E04008">
        <w:rPr>
          <w:b/>
          <w:bCs/>
        </w:rPr>
        <w:t>Кадровый состав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Обеспеченность медицинскими кадрами</w:t>
      </w:r>
    </w:p>
    <w:tbl>
      <w:tblPr>
        <w:tblW w:w="9475" w:type="dxa"/>
        <w:tblInd w:w="108" w:type="dxa"/>
        <w:tblLayout w:type="fixed"/>
        <w:tblLook w:val="0000"/>
      </w:tblPr>
      <w:tblGrid>
        <w:gridCol w:w="1560"/>
        <w:gridCol w:w="708"/>
        <w:gridCol w:w="1134"/>
        <w:gridCol w:w="709"/>
        <w:gridCol w:w="992"/>
        <w:gridCol w:w="838"/>
        <w:gridCol w:w="1289"/>
        <w:gridCol w:w="838"/>
        <w:gridCol w:w="1407"/>
      </w:tblGrid>
      <w:tr w:rsidR="00E01B97" w:rsidRPr="00E04008" w:rsidTr="00CE21B3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Динамика 2022 к 2023</w:t>
            </w:r>
          </w:p>
        </w:tc>
      </w:tr>
      <w:tr w:rsidR="00E01B97" w:rsidRPr="00E04008" w:rsidTr="00CE21B3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на 10 тыс. насел.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чело-век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на 10 тыс. насел.</w:t>
            </w:r>
          </w:p>
        </w:tc>
      </w:tr>
      <w:tr w:rsidR="00E01B97" w:rsidRPr="00E04008" w:rsidTr="00CE21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bCs/>
                <w:sz w:val="22"/>
                <w:szCs w:val="22"/>
              </w:rPr>
            </w:pPr>
            <w:r w:rsidRPr="00E04008">
              <w:rPr>
                <w:bCs/>
                <w:sz w:val="22"/>
                <w:szCs w:val="22"/>
              </w:rPr>
              <w:t>Врачи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8,03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0,95</w:t>
            </w:r>
          </w:p>
        </w:tc>
      </w:tr>
      <w:tr w:rsidR="00E01B97" w:rsidRPr="00E04008" w:rsidTr="00CE21B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</w:rPr>
              <w:t>Средний медперсонал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59,7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54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  <w:lang w:val="en-US"/>
              </w:rPr>
              <w:t>63,79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0,96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0,94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Показатели укомплектованности кадрами и коэффициенты совместительства</w:t>
      </w:r>
    </w:p>
    <w:tbl>
      <w:tblPr>
        <w:tblW w:w="9356" w:type="dxa"/>
        <w:tblInd w:w="108" w:type="dxa"/>
        <w:tblLayout w:type="fixed"/>
        <w:tblLook w:val="0000"/>
      </w:tblPr>
      <w:tblGrid>
        <w:gridCol w:w="2405"/>
        <w:gridCol w:w="1281"/>
        <w:gridCol w:w="1134"/>
        <w:gridCol w:w="992"/>
        <w:gridCol w:w="1701"/>
        <w:gridCol w:w="1843"/>
      </w:tblGrid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bCs/>
                <w:sz w:val="18"/>
                <w:szCs w:val="22"/>
              </w:rPr>
              <w:t>Кол-во штатных должностей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bCs/>
                <w:sz w:val="18"/>
                <w:szCs w:val="22"/>
              </w:rPr>
              <w:t>Кол-во занятых должностей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bCs/>
                <w:sz w:val="18"/>
                <w:szCs w:val="22"/>
              </w:rPr>
              <w:t>Число физ.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2" w:right="-108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bCs/>
                <w:sz w:val="18"/>
                <w:szCs w:val="22"/>
              </w:rPr>
              <w:t>Укомплектованность по</w:t>
            </w:r>
            <w:r w:rsidR="00250C17" w:rsidRPr="00E04008">
              <w:rPr>
                <w:bCs/>
                <w:sz w:val="18"/>
                <w:szCs w:val="22"/>
              </w:rPr>
              <w:t xml:space="preserve"> </w:t>
            </w:r>
            <w:r w:rsidRPr="00E04008">
              <w:rPr>
                <w:bCs/>
                <w:sz w:val="18"/>
                <w:szCs w:val="22"/>
              </w:rPr>
              <w:t>занятыми должностями</w:t>
            </w:r>
            <w:r w:rsidR="00250C17" w:rsidRPr="00E04008">
              <w:rPr>
                <w:bCs/>
                <w:sz w:val="18"/>
                <w:szCs w:val="22"/>
              </w:rPr>
              <w:t xml:space="preserve"> </w:t>
            </w:r>
            <w:r w:rsidRPr="00E04008">
              <w:rPr>
                <w:bCs/>
                <w:sz w:val="18"/>
                <w:szCs w:val="22"/>
              </w:rPr>
              <w:t>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bCs/>
                <w:sz w:val="18"/>
                <w:szCs w:val="22"/>
              </w:rPr>
              <w:t>Коэффициент совместительства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Врачи: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2,46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Врачи в поликлинике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2,08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Врачи стационара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0,5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 xml:space="preserve">Средний медперсонал: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1,15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в поликлинике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33,75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33,75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1,3</w:t>
            </w:r>
          </w:p>
        </w:tc>
      </w:tr>
      <w:tr w:rsidR="00E01B97" w:rsidRPr="00E04008" w:rsidTr="00CE21B3">
        <w:trPr>
          <w:trHeight w:val="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в стационаре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1,13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</w:rPr>
      </w:pPr>
      <w:r w:rsidRPr="00E04008">
        <w:rPr>
          <w:b/>
          <w:bCs/>
        </w:rPr>
        <w:t>Основные медико</w:t>
      </w:r>
      <w:r w:rsidR="00250C17" w:rsidRPr="00E04008">
        <w:rPr>
          <w:b/>
          <w:bCs/>
        </w:rPr>
        <w:t>-</w:t>
      </w:r>
      <w:r w:rsidRPr="00E04008">
        <w:rPr>
          <w:b/>
          <w:bCs/>
        </w:rPr>
        <w:t>демографические показатели</w:t>
      </w:r>
    </w:p>
    <w:tbl>
      <w:tblPr>
        <w:tblW w:w="9498" w:type="dxa"/>
        <w:tblInd w:w="108" w:type="dxa"/>
        <w:tblLayout w:type="fixed"/>
        <w:tblLook w:val="000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01B97" w:rsidRPr="00E04008" w:rsidTr="00CE21B3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</w:rPr>
              <w:t>Контингенты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2023</w:t>
            </w:r>
          </w:p>
        </w:tc>
      </w:tr>
      <w:tr w:rsidR="00E01B97" w:rsidRPr="00E04008" w:rsidTr="00CE21B3">
        <w:trPr>
          <w:trHeight w:val="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тыс.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тыс.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тыс.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тыс.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тыс.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123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 %</w:t>
            </w:r>
          </w:p>
        </w:tc>
      </w:tr>
      <w:tr w:rsidR="00E01B97" w:rsidRPr="00E04008" w:rsidTr="00CE21B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2"/>
                <w:szCs w:val="24"/>
              </w:rPr>
              <w:t>Численность населения, в т.ч.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9025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8979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8862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8717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8465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дети 0-14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 xml:space="preserve">1846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1822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1775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1742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15,1</w:t>
            </w:r>
          </w:p>
        </w:tc>
      </w:tr>
      <w:tr w:rsidR="00E01B97" w:rsidRPr="00E04008" w:rsidTr="00CE21B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подростки 15-17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 xml:space="preserve"> 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2,7</w:t>
            </w:r>
          </w:p>
        </w:tc>
      </w:tr>
      <w:tr w:rsidR="00E01B97" w:rsidRPr="00E04008" w:rsidTr="00CE21B3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</w:rPr>
              <w:t>взрослые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6846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6760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76,3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6656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4"/>
                <w:lang w:val="en-US"/>
              </w:rPr>
              <w:t>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6963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4"/>
                <w:lang w:val="en-US"/>
              </w:rPr>
              <w:t>82,2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Cs/>
          <w:sz w:val="24"/>
          <w:szCs w:val="24"/>
        </w:rPr>
      </w:pPr>
      <w:r w:rsidRPr="00E04008">
        <w:rPr>
          <w:bCs/>
          <w:sz w:val="24"/>
          <w:szCs w:val="24"/>
        </w:rPr>
        <w:t>В 2023 г. родилось 66 детей, в 2022 г. тоже 66.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Cs/>
          <w:sz w:val="24"/>
          <w:szCs w:val="24"/>
        </w:rPr>
      </w:pPr>
      <w:r w:rsidRPr="00E04008">
        <w:rPr>
          <w:bCs/>
          <w:sz w:val="24"/>
          <w:szCs w:val="24"/>
        </w:rPr>
        <w:t>Умерло 142 пациента, на 25 человек меньше. В динамике снижение смертности на 15 %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Cs/>
          <w:sz w:val="24"/>
          <w:szCs w:val="24"/>
        </w:rPr>
      </w:pPr>
      <w:r w:rsidRPr="00E04008">
        <w:rPr>
          <w:bCs/>
          <w:sz w:val="24"/>
          <w:szCs w:val="24"/>
        </w:rPr>
        <w:t>В трудоспособном возрасте умерло 33 пациента.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</w:rPr>
      </w:pPr>
      <w:r w:rsidRPr="00E04008">
        <w:rPr>
          <w:b/>
          <w:bCs/>
        </w:rPr>
        <w:t>Структура общей смертности от основных причин в динамике</w:t>
      </w:r>
    </w:p>
    <w:tbl>
      <w:tblPr>
        <w:tblW w:w="10074" w:type="dxa"/>
        <w:tblInd w:w="-318" w:type="dxa"/>
        <w:tblLayout w:type="fixed"/>
        <w:tblLook w:val="0000"/>
      </w:tblPr>
      <w:tblGrid>
        <w:gridCol w:w="2127"/>
        <w:gridCol w:w="1276"/>
        <w:gridCol w:w="851"/>
        <w:gridCol w:w="992"/>
        <w:gridCol w:w="850"/>
        <w:gridCol w:w="993"/>
        <w:gridCol w:w="850"/>
        <w:gridCol w:w="992"/>
        <w:gridCol w:w="1143"/>
      </w:tblGrid>
      <w:tr w:rsidR="00E01B97" w:rsidRPr="00E04008" w:rsidTr="00CE21B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b/>
                <w:bCs/>
                <w:sz w:val="16"/>
                <w:szCs w:val="20"/>
              </w:rPr>
            </w:pPr>
            <w:r w:rsidRPr="00E04008">
              <w:rPr>
                <w:b/>
                <w:bCs/>
                <w:sz w:val="16"/>
                <w:szCs w:val="20"/>
              </w:rPr>
              <w:t>Единица изме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20"/>
              </w:rPr>
              <w:t>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>Рост/ снижение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0"/>
                <w:szCs w:val="20"/>
              </w:rPr>
            </w:pPr>
            <w:r w:rsidRPr="00E04008">
              <w:rPr>
                <w:b/>
                <w:bCs/>
                <w:i/>
                <w:iCs/>
                <w:sz w:val="20"/>
                <w:szCs w:val="20"/>
              </w:rPr>
              <w:t xml:space="preserve"> Общая смертность</w:t>
            </w:r>
            <w:r w:rsidRPr="00E04008">
              <w:rPr>
                <w:sz w:val="20"/>
                <w:szCs w:val="20"/>
              </w:rPr>
              <w:t>, всего,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0"/>
                <w:szCs w:val="20"/>
              </w:rPr>
              <w:t xml:space="preserve">в том числе 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16,77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-15  %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lastRenderedPageBreak/>
              <w:t>ЗНО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212,6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- 10%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20"/>
                <w:szCs w:val="20"/>
              </w:rPr>
              <w:t>Внешние причины,</w:t>
            </w:r>
            <w:r w:rsidRPr="00E04008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129,9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+22.2%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 xml:space="preserve">    </w:t>
            </w:r>
            <w:r w:rsidRPr="00E04008">
              <w:rPr>
                <w:sz w:val="20"/>
                <w:szCs w:val="20"/>
              </w:rPr>
              <w:t>ДТП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-100%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Отравление алкоголем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0"/>
                <w:szCs w:val="20"/>
              </w:rPr>
            </w:pPr>
            <w:r w:rsidRPr="00E04008">
              <w:rPr>
                <w:sz w:val="20"/>
                <w:szCs w:val="20"/>
              </w:rPr>
              <w:t xml:space="preserve">  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0"/>
                <w:szCs w:val="20"/>
              </w:rPr>
            </w:pPr>
            <w:r w:rsidRPr="00E04008">
              <w:rPr>
                <w:sz w:val="20"/>
                <w:szCs w:val="20"/>
              </w:rPr>
              <w:t xml:space="preserve"> </w:t>
            </w:r>
            <w:r w:rsidRPr="00E040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4"/>
                <w:szCs w:val="24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35,4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+200%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 xml:space="preserve">сердечно-сосудистых заболеваний всего,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1078.4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921.4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-17%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-83.3%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</w:rPr>
            </w:pPr>
            <w:r w:rsidRPr="00E04008">
              <w:rPr>
                <w:sz w:val="20"/>
                <w:szCs w:val="20"/>
              </w:rPr>
              <w:t>другие формы острой ишемической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-100%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0"/>
                <w:szCs w:val="20"/>
              </w:rPr>
              <w:t>от острого нарушения мозгового кровообращения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-50%</w:t>
            </w:r>
          </w:p>
        </w:tc>
      </w:tr>
      <w:tr w:rsidR="00E01B97" w:rsidRPr="00E04008" w:rsidTr="00CE21B3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НКВИ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108" w:right="-153"/>
              <w:jc w:val="center"/>
              <w:rPr>
                <w:sz w:val="16"/>
                <w:szCs w:val="22"/>
              </w:rPr>
            </w:pPr>
            <w:r w:rsidRPr="00E04008">
              <w:rPr>
                <w:sz w:val="16"/>
                <w:szCs w:val="20"/>
              </w:rPr>
              <w:t>кол-во человек/ на 100</w:t>
            </w:r>
            <w:r w:rsidRPr="00E04008">
              <w:rPr>
                <w:sz w:val="16"/>
                <w:szCs w:val="20"/>
                <w:lang w:val="en-US"/>
              </w:rPr>
              <w:t> </w:t>
            </w:r>
            <w:r w:rsidRPr="00E04008">
              <w:rPr>
                <w:sz w:val="16"/>
                <w:szCs w:val="20"/>
              </w:rPr>
              <w:t>000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114.7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-100%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  <w:lang w:val="en-US"/>
        </w:rPr>
        <w:t>I</w:t>
      </w:r>
      <w:r w:rsidRPr="00E04008">
        <w:rPr>
          <w:sz w:val="24"/>
          <w:szCs w:val="24"/>
        </w:rPr>
        <w:t xml:space="preserve"> место  –   болезни системы кровообращения  78 </w:t>
      </w:r>
      <w:r w:rsidRPr="00E04008">
        <w:rPr>
          <w:sz w:val="24"/>
          <w:szCs w:val="24"/>
          <w:u w:val="single"/>
        </w:rPr>
        <w:t>чел.</w:t>
      </w:r>
      <w:r w:rsidRPr="00E04008">
        <w:rPr>
          <w:sz w:val="24"/>
          <w:szCs w:val="24"/>
        </w:rPr>
        <w:t xml:space="preserve">  ( 921,4 на 100 тыс. населения)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  <w:lang w:val="en-US"/>
        </w:rPr>
        <w:t>II</w:t>
      </w:r>
      <w:r w:rsidRPr="00E04008">
        <w:rPr>
          <w:sz w:val="24"/>
          <w:szCs w:val="24"/>
        </w:rPr>
        <w:t xml:space="preserve">  место –ЗНО 18 </w:t>
      </w:r>
      <w:r w:rsidRPr="00E04008">
        <w:rPr>
          <w:sz w:val="24"/>
          <w:szCs w:val="24"/>
          <w:u w:val="single"/>
        </w:rPr>
        <w:t>чел.</w:t>
      </w:r>
      <w:r w:rsidRPr="00E04008">
        <w:rPr>
          <w:sz w:val="24"/>
          <w:szCs w:val="24"/>
        </w:rPr>
        <w:t xml:space="preserve">  ( 212,6 на 100 тыс. населения)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  <w:lang w:val="en-US"/>
        </w:rPr>
        <w:t>III</w:t>
      </w:r>
      <w:r w:rsidRPr="00E04008">
        <w:rPr>
          <w:sz w:val="24"/>
          <w:szCs w:val="24"/>
        </w:rPr>
        <w:t xml:space="preserve"> место - болезни органов пищеварения   14 </w:t>
      </w:r>
      <w:r w:rsidRPr="00E04008">
        <w:rPr>
          <w:sz w:val="24"/>
          <w:szCs w:val="24"/>
          <w:u w:val="single"/>
        </w:rPr>
        <w:t>чел</w:t>
      </w:r>
      <w:r w:rsidRPr="00E04008">
        <w:rPr>
          <w:sz w:val="24"/>
          <w:szCs w:val="24"/>
        </w:rPr>
        <w:t>. ( 165,4на 100 тыс.  населения)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  <w:lang w:val="en-US"/>
        </w:rPr>
        <w:t>IV</w:t>
      </w:r>
      <w:r w:rsidRPr="00E04008">
        <w:rPr>
          <w:sz w:val="24"/>
          <w:szCs w:val="24"/>
        </w:rPr>
        <w:t xml:space="preserve"> место – внешние причины 11 </w:t>
      </w:r>
      <w:r w:rsidRPr="00E04008">
        <w:rPr>
          <w:sz w:val="24"/>
          <w:szCs w:val="24"/>
          <w:u w:val="single"/>
        </w:rPr>
        <w:t>чел</w:t>
      </w:r>
      <w:r w:rsidRPr="00E04008">
        <w:rPr>
          <w:sz w:val="24"/>
          <w:szCs w:val="24"/>
        </w:rPr>
        <w:t xml:space="preserve">.(129,9 на 100 тыс.населения)  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  <w:highlight w:val="yellow"/>
        </w:rPr>
      </w:pPr>
      <w:r w:rsidRPr="00E04008">
        <w:rPr>
          <w:sz w:val="24"/>
          <w:szCs w:val="24"/>
          <w:lang w:val="en-US"/>
        </w:rPr>
        <w:t>V</w:t>
      </w:r>
      <w:r w:rsidRPr="00E04008">
        <w:rPr>
          <w:sz w:val="24"/>
          <w:szCs w:val="24"/>
        </w:rPr>
        <w:t xml:space="preserve"> место - заболевания органов дыхания </w:t>
      </w:r>
      <w:r w:rsidRPr="00E04008">
        <w:rPr>
          <w:sz w:val="24"/>
          <w:szCs w:val="24"/>
          <w:u w:val="single"/>
        </w:rPr>
        <w:t>6 чел</w:t>
      </w:r>
      <w:r w:rsidRPr="00E04008">
        <w:rPr>
          <w:sz w:val="24"/>
          <w:szCs w:val="24"/>
        </w:rPr>
        <w:t xml:space="preserve"> (70,8 на 100тыс.населения) </w:t>
      </w:r>
      <w:r w:rsidRPr="00E04008">
        <w:rPr>
          <w:sz w:val="24"/>
          <w:szCs w:val="24"/>
          <w:highlight w:val="yellow"/>
        </w:rPr>
        <w:t xml:space="preserve">  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</w:rPr>
      </w:pPr>
      <w:r w:rsidRPr="00E04008">
        <w:rPr>
          <w:b/>
          <w:bCs/>
        </w:rPr>
        <w:t>Структура смертности населения трудоспособного возраста от   основных   причин в динамике</w:t>
      </w:r>
    </w:p>
    <w:tbl>
      <w:tblPr>
        <w:tblW w:w="10001" w:type="dxa"/>
        <w:jc w:val="center"/>
        <w:tblInd w:w="-1026" w:type="dxa"/>
        <w:tblLayout w:type="fixed"/>
        <w:tblLook w:val="0000"/>
      </w:tblPr>
      <w:tblGrid>
        <w:gridCol w:w="2377"/>
        <w:gridCol w:w="1050"/>
        <w:gridCol w:w="940"/>
        <w:gridCol w:w="758"/>
        <w:gridCol w:w="1047"/>
        <w:gridCol w:w="889"/>
        <w:gridCol w:w="940"/>
        <w:gridCol w:w="903"/>
        <w:gridCol w:w="1097"/>
      </w:tblGrid>
      <w:tr w:rsidR="00E01B97" w:rsidRPr="00E04008" w:rsidTr="00CE21B3">
        <w:trPr>
          <w:trHeight w:val="20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  <w:lang w:val="en-US"/>
              </w:rPr>
            </w:pPr>
            <w:r w:rsidRPr="00E04008">
              <w:rPr>
                <w:b/>
                <w:bCs/>
                <w:sz w:val="14"/>
                <w:szCs w:val="24"/>
              </w:rPr>
              <w:t>Единица измерения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       2021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         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         2023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>Рост/ снижение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</w:rPr>
              <w:t>Отн пок</w:t>
            </w: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b/>
                <w:bCs/>
                <w:sz w:val="22"/>
                <w:szCs w:val="22"/>
              </w:rPr>
            </w:pPr>
            <w:r w:rsidRPr="00E04008">
              <w:rPr>
                <w:b/>
                <w:bCs/>
                <w:sz w:val="22"/>
                <w:szCs w:val="22"/>
              </w:rPr>
              <w:t>Смертность в трудоспособном возрасте, всего,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22"/>
                <w:szCs w:val="22"/>
              </w:rPr>
              <w:t>в том числе от причин: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731,3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949,4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695,2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-21,4%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68,6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113,0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-60%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 xml:space="preserve">сердечно-сосудистых заболеваний всего,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160,0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452,1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210,7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-50%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-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0"/>
                <w:szCs w:val="20"/>
              </w:rPr>
              <w:t>другие формы  острой ишемической болезни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113,0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2"/>
              </w:rPr>
              <w:t xml:space="preserve"> от острого нарушения мозгового кровообращения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42,1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+100%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заболевания органов дыхания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НКВИ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114,3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-100%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ВИЧ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90,4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-25%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Внешние причины: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205,7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113,0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189,6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+80%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в т.ч. ДТП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- 100%</w:t>
            </w:r>
          </w:p>
        </w:tc>
      </w:tr>
      <w:tr w:rsidR="00E01B97" w:rsidRPr="00E04008" w:rsidTr="00CE21B3">
        <w:trPr>
          <w:trHeight w:val="2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Отравление алкоголем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78" w:right="-88"/>
              <w:jc w:val="center"/>
              <w:rPr>
                <w:sz w:val="14"/>
                <w:szCs w:val="22"/>
              </w:rPr>
            </w:pPr>
            <w:r w:rsidRPr="00E04008">
              <w:rPr>
                <w:sz w:val="14"/>
                <w:szCs w:val="20"/>
              </w:rPr>
              <w:t>кол-во человек/ на 100</w:t>
            </w:r>
            <w:r w:rsidRPr="00E04008">
              <w:rPr>
                <w:sz w:val="14"/>
                <w:szCs w:val="20"/>
                <w:lang w:val="en-US"/>
              </w:rPr>
              <w:t> </w:t>
            </w:r>
            <w:r w:rsidRPr="00E04008">
              <w:rPr>
                <w:sz w:val="14"/>
                <w:szCs w:val="20"/>
              </w:rPr>
              <w:t>000 населения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+200%</w:t>
            </w:r>
          </w:p>
        </w:tc>
      </w:tr>
    </w:tbl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lastRenderedPageBreak/>
        <w:t xml:space="preserve">За    </w:t>
      </w:r>
      <w:r w:rsidRPr="00E04008">
        <w:rPr>
          <w:b/>
          <w:bCs/>
          <w:sz w:val="24"/>
          <w:szCs w:val="24"/>
        </w:rPr>
        <w:t>2023</w:t>
      </w:r>
      <w:r w:rsidRPr="00E04008">
        <w:rPr>
          <w:sz w:val="24"/>
          <w:szCs w:val="24"/>
        </w:rPr>
        <w:t xml:space="preserve"> года в трудоспособном возрасте умерло 33 человека</w:t>
      </w:r>
      <w:r w:rsidR="00250C17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(абсолютный показатель снижен  на 21,4 % в сравнении с 2022 годом). Относительный показатель 695,2 на 100 тыс. населения. В относительном показателе   снижение  на 26,7 % в сравнении с  2022</w:t>
      </w:r>
      <w:r w:rsidR="00250C17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годом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  <w:u w:val="single"/>
          <w:lang w:val="en-US"/>
        </w:rPr>
        <w:t>I</w:t>
      </w:r>
      <w:r w:rsidRPr="00E04008">
        <w:rPr>
          <w:sz w:val="24"/>
          <w:szCs w:val="24"/>
          <w:u w:val="single"/>
        </w:rPr>
        <w:t xml:space="preserve"> место</w:t>
      </w:r>
      <w:r w:rsidRPr="00E04008">
        <w:rPr>
          <w:sz w:val="24"/>
          <w:szCs w:val="24"/>
        </w:rPr>
        <w:t>- болезни системы кровообращения 10</w:t>
      </w:r>
      <w:r w:rsidR="00250C17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человек</w:t>
      </w:r>
      <w:r w:rsidR="00250C17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(210,7</w:t>
      </w:r>
      <w:r w:rsidR="00250C17" w:rsidRPr="00E04008">
        <w:rPr>
          <w:sz w:val="24"/>
          <w:szCs w:val="24"/>
        </w:rPr>
        <w:t xml:space="preserve"> </w:t>
      </w:r>
      <w:r w:rsidRPr="00E04008">
        <w:rPr>
          <w:sz w:val="24"/>
          <w:szCs w:val="24"/>
        </w:rPr>
        <w:t>на 100 тыс.населения)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  <w:u w:val="single"/>
          <w:lang w:val="en-US"/>
        </w:rPr>
        <w:t>II</w:t>
      </w:r>
      <w:r w:rsidRPr="00E04008">
        <w:rPr>
          <w:sz w:val="24"/>
          <w:szCs w:val="24"/>
          <w:u w:val="single"/>
        </w:rPr>
        <w:t xml:space="preserve"> место   –</w:t>
      </w:r>
      <w:r w:rsidRPr="00E04008">
        <w:rPr>
          <w:sz w:val="24"/>
          <w:szCs w:val="24"/>
        </w:rPr>
        <w:t xml:space="preserve">  внешние причины   9 чел. ( 189,6 на 100 тыс населения)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  <w:u w:val="single"/>
          <w:lang w:val="en-US"/>
        </w:rPr>
        <w:t>III</w:t>
      </w:r>
      <w:r w:rsidRPr="00E04008">
        <w:rPr>
          <w:sz w:val="24"/>
          <w:szCs w:val="24"/>
          <w:u w:val="single"/>
        </w:rPr>
        <w:t xml:space="preserve"> место </w:t>
      </w:r>
      <w:r w:rsidRPr="00E04008">
        <w:rPr>
          <w:sz w:val="24"/>
          <w:szCs w:val="24"/>
        </w:rPr>
        <w:t>- болезни органов пищеварения 5  человек(105.3 на 100 тыс.населения)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  <w:u w:val="single"/>
          <w:lang w:val="en-US"/>
        </w:rPr>
        <w:t>IV</w:t>
      </w:r>
      <w:r w:rsidRPr="00E04008">
        <w:rPr>
          <w:sz w:val="24"/>
          <w:szCs w:val="24"/>
          <w:u w:val="single"/>
        </w:rPr>
        <w:t xml:space="preserve"> место</w:t>
      </w:r>
      <w:r w:rsidRPr="00E04008">
        <w:rPr>
          <w:sz w:val="24"/>
          <w:szCs w:val="24"/>
        </w:rPr>
        <w:t xml:space="preserve">  -ВИЧ инфекция-3 человека(63,2 на 100.тыс.населения). 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  <w:u w:val="single"/>
          <w:lang w:val="en-US"/>
        </w:rPr>
        <w:t>V</w:t>
      </w:r>
      <w:r w:rsidRPr="00E04008">
        <w:rPr>
          <w:sz w:val="24"/>
          <w:szCs w:val="24"/>
          <w:u w:val="single"/>
        </w:rPr>
        <w:t xml:space="preserve"> место</w:t>
      </w:r>
      <w:r w:rsidRPr="00E04008">
        <w:rPr>
          <w:sz w:val="24"/>
          <w:szCs w:val="24"/>
        </w:rPr>
        <w:t xml:space="preserve"> - онкологические заболевания-2 человека( 42,1 на 100 тыс.населения)</w:t>
      </w:r>
    </w:p>
    <w:p w:rsidR="00E01B97" w:rsidRPr="00E04008" w:rsidRDefault="00E01B97" w:rsidP="00CE21B3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             -алкогольная дегенерация головного мозга 2  человека.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органов дыхания 1 человек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Причина смерти не установлена (РГИ)-1 чел.</w:t>
      </w:r>
    </w:p>
    <w:p w:rsidR="00E01B97" w:rsidRPr="00E04008" w:rsidRDefault="00E01B97" w:rsidP="00521F5B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rPr>
          <w:b/>
          <w:bCs/>
          <w:spacing w:val="-1"/>
          <w:highlight w:val="white"/>
        </w:rPr>
      </w:pPr>
      <w:r w:rsidRPr="00E04008">
        <w:rPr>
          <w:b/>
          <w:bCs/>
          <w:sz w:val="24"/>
          <w:szCs w:val="24"/>
        </w:rPr>
        <w:t xml:space="preserve"> </w:t>
      </w:r>
      <w:r w:rsidRPr="00E04008">
        <w:rPr>
          <w:b/>
          <w:bCs/>
          <w:spacing w:val="-1"/>
          <w:highlight w:val="white"/>
        </w:rPr>
        <w:t>Выполнение установленных объемов медицинской помощи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873"/>
        <w:gridCol w:w="993"/>
        <w:gridCol w:w="1134"/>
        <w:gridCol w:w="1134"/>
        <w:gridCol w:w="850"/>
        <w:gridCol w:w="1134"/>
        <w:gridCol w:w="992"/>
      </w:tblGrid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Виды медицинской помощи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Фактическое исполнение за 2021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Фактическое исполнение за 2022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План на 2023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>Фактическое исполнение за 2023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ind w:left="-70" w:right="-108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18"/>
                <w:szCs w:val="18"/>
              </w:rPr>
              <w:t xml:space="preserve">Процент исполнения к плану 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9110" w:type="dxa"/>
            <w:gridSpan w:val="7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Медицинская помощь, предоставляемая населению в рамках государственного задания за счет средств бюджета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73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вызовов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0,066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0,091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0,070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0,069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99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Амбулаторная помощь 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посещ.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2,792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2.098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2,171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2,083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96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с профилактическими целями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посещ.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2,657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1,942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2,032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1,948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96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с иными целями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посещ.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по поводу заболеваний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посещ.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0,135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0,156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0,139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0,135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97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18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обращ.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0,033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0,078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0,058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0,055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95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Прочие</w:t>
            </w:r>
            <w:r w:rsidRPr="00E04008">
              <w:rPr>
                <w:sz w:val="18"/>
                <w:szCs w:val="18"/>
              </w:rPr>
              <w:t xml:space="preserve"> государственные услуги: (перечислить каждую услугу и представить итоги выполнения госзадания по каждой услуге, установленной для учреждения):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  <w:lang w:val="en-US"/>
              </w:rPr>
              <w:t>-</w:t>
            </w:r>
            <w:r w:rsidRPr="00E04008">
              <w:rPr>
                <w:sz w:val="18"/>
                <w:szCs w:val="18"/>
              </w:rPr>
              <w:t>освидетельствование на опьянение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Освидетельствований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0,006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0,005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0,015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0,012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  <w:lang w:val="en-US"/>
              </w:rPr>
              <w:t>-</w:t>
            </w:r>
            <w:r w:rsidRPr="00E04008">
              <w:rPr>
                <w:sz w:val="18"/>
                <w:szCs w:val="18"/>
              </w:rPr>
              <w:t>патологоанатомических вскрытий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 xml:space="preserve">Вскрытий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0,039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0,037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0,025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0,022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88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-организация и проведение мероприятий по предупреждению ВИЧ-инфекции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 xml:space="preserve">Человек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0,701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0,785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0,727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104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18"/>
                <w:szCs w:val="18"/>
              </w:rPr>
              <w:t>- Организация и проведение заключительной дезинфекции в очагах НКВ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Квадратных метров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10848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right="-57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9110" w:type="dxa"/>
            <w:gridSpan w:val="7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Территориальная программа ОМС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 xml:space="preserve">Амбулаторно-поликлиническая помощь всего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57,200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57,910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61,310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58,127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95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с профилактическими целями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29,447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28,574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21,335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26,961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126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с иными целями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в неотложной форме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4,314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5,687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5,016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5,487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109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 xml:space="preserve">- </w:t>
            </w:r>
            <w:r w:rsidRPr="00E04008">
              <w:rPr>
                <w:sz w:val="18"/>
                <w:szCs w:val="18"/>
              </w:rPr>
              <w:t>по поводу заболеваний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23,439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23,649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34,959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25,679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73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18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8,538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9,384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12,947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10,180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79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73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Стационарная помощь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тыс.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госп. больных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0,699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0,700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койко-дней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7,896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5,067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5,160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5,058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98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73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тыс.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больных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0,305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0,328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0,347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0,347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пациенто-дней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2,655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2,855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3,023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2,992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99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2873" w:type="dxa"/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Всего по МО (бюджет + ОМС)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87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 посещ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59,992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60,008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63,481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60,210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95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 w:val="restart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873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Стационарная помощь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тыс.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госп. больных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0,699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0,700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тыс.койко-дней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7,896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5,067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5,160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5,058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98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 w:val="restart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873" w:type="dxa"/>
            <w:vMerge w:val="restart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18"/>
                <w:szCs w:val="18"/>
              </w:rPr>
            </w:pPr>
            <w:r w:rsidRPr="00E04008">
              <w:rPr>
                <w:sz w:val="18"/>
                <w:szCs w:val="18"/>
              </w:rPr>
              <w:t>тыс.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больных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0,305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0,328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0,347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0,347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E01B97" w:rsidRPr="00E04008" w:rsidTr="00CE21B3">
        <w:trPr>
          <w:trHeight w:val="20"/>
        </w:trPr>
        <w:tc>
          <w:tcPr>
            <w:tcW w:w="529" w:type="dxa"/>
            <w:vMerge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vMerge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</w:rPr>
              <w:t>тыс.пациенто-дней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2,655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2,855</w:t>
            </w:r>
          </w:p>
        </w:tc>
        <w:tc>
          <w:tcPr>
            <w:tcW w:w="850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3,023</w:t>
            </w:r>
          </w:p>
        </w:tc>
        <w:tc>
          <w:tcPr>
            <w:tcW w:w="1134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2,992</w:t>
            </w:r>
          </w:p>
        </w:tc>
        <w:tc>
          <w:tcPr>
            <w:tcW w:w="992" w:type="dxa"/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  <w:lang w:val="en-US"/>
              </w:rPr>
              <w:t>99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left="43" w:firstLine="524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</w:rPr>
      </w:pPr>
      <w:r w:rsidRPr="00E04008">
        <w:t xml:space="preserve">                      </w:t>
      </w:r>
      <w:r w:rsidRPr="00E04008">
        <w:rPr>
          <w:b/>
          <w:bCs/>
        </w:rPr>
        <w:t xml:space="preserve"> Показатели здоровья населения ГО В. Тура в 2023 году.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1276"/>
        <w:gridCol w:w="1559"/>
      </w:tblGrid>
      <w:tr w:rsidR="00E01B97" w:rsidRPr="00E04008" w:rsidTr="009C37A0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E01B97" w:rsidRPr="00E04008" w:rsidTr="009C37A0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CE21B3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Профилактическая рентгенофлюорография (охват от 100% подлежащих)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6987 (98,6)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6882(98,7)</w:t>
            </w:r>
          </w:p>
        </w:tc>
      </w:tr>
      <w:tr w:rsidR="00E01B97" w:rsidRPr="00E04008" w:rsidTr="009C37A0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ДВН (исполнение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87,6%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81,5%</w:t>
            </w:r>
          </w:p>
        </w:tc>
      </w:tr>
      <w:tr w:rsidR="00E01B97" w:rsidRPr="00E04008" w:rsidTr="009C37A0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ПМО (исполнение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96,7%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114,1%</w:t>
            </w:r>
          </w:p>
        </w:tc>
      </w:tr>
      <w:tr w:rsidR="00E01B97" w:rsidRPr="00E04008" w:rsidTr="009C37A0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Углубленная ДВН (исполнение плана)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91,9%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100,4%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sz w:val="22"/>
          <w:szCs w:val="22"/>
          <w:lang w:val="en-US"/>
        </w:rPr>
      </w:pPr>
    </w:p>
    <w:tbl>
      <w:tblPr>
        <w:tblW w:w="9011" w:type="dxa"/>
        <w:tblInd w:w="98" w:type="dxa"/>
        <w:tblLayout w:type="fixed"/>
        <w:tblLook w:val="0000"/>
      </w:tblPr>
      <w:tblGrid>
        <w:gridCol w:w="7381"/>
        <w:gridCol w:w="1630"/>
      </w:tblGrid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9C37A0">
            <w:pPr>
              <w:autoSpaceDE w:val="0"/>
              <w:autoSpaceDN w:val="0"/>
              <w:adjustRightInd w:val="0"/>
              <w:spacing w:after="0" w:line="221" w:lineRule="auto"/>
              <w:ind w:firstLine="567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Абсолютное количество лиц полностью завершивших углубленную диспансеризацию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513</w:t>
            </w: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9C37A0">
            <w:pPr>
              <w:autoSpaceDE w:val="0"/>
              <w:autoSpaceDN w:val="0"/>
              <w:adjustRightInd w:val="0"/>
              <w:spacing w:after="0" w:line="221" w:lineRule="auto"/>
              <w:ind w:firstLine="567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Процент выполнения плана углубленной диспансеризации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100,4</w:t>
            </w: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9C37A0">
            <w:pPr>
              <w:autoSpaceDE w:val="0"/>
              <w:autoSpaceDN w:val="0"/>
              <w:adjustRightInd w:val="0"/>
              <w:spacing w:after="0" w:line="221" w:lineRule="auto"/>
              <w:ind w:firstLine="567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Распределение прошедших углубленную диспансеризацию граждан по категориям: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9C37A0">
            <w:pPr>
              <w:autoSpaceDE w:val="0"/>
              <w:autoSpaceDN w:val="0"/>
              <w:adjustRightInd w:val="0"/>
              <w:spacing w:after="0" w:line="221" w:lineRule="auto"/>
              <w:ind w:firstLine="567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лица, перенесшие COVID-19, с коморбидным фоном (наличие двух и более хронических неинфекционных заболеваний)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6/  1,2</w:t>
            </w: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9C37A0">
            <w:pPr>
              <w:autoSpaceDE w:val="0"/>
              <w:autoSpaceDN w:val="0"/>
              <w:adjustRightInd w:val="0"/>
              <w:spacing w:after="0" w:line="221" w:lineRule="auto"/>
              <w:ind w:firstLine="567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лица, перенесшие COVID-19, не более чем с одним сопутствующим хроническим неинфекционным заболеванием или без них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329/64,1</w:t>
            </w: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лица, не обращавшиеся в медицинские организации более 2 лет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E01B97" w:rsidRPr="00E04008" w:rsidTr="00CE21B3">
        <w:trPr>
          <w:trHeight w:val="2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иные граждане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178/34,7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Факторы риска, выявленные при проведении профосмотра и диспансеризации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 xml:space="preserve"> Низкая физическая активность - </w:t>
      </w:r>
      <w:r w:rsidRPr="00E04008">
        <w:rPr>
          <w:b/>
          <w:bCs/>
          <w:sz w:val="24"/>
          <w:szCs w:val="24"/>
        </w:rPr>
        <w:t>1440 (50,5 %)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Нерациональное питание - </w:t>
      </w:r>
      <w:r w:rsidRPr="00E04008">
        <w:rPr>
          <w:b/>
          <w:bCs/>
          <w:sz w:val="24"/>
          <w:szCs w:val="24"/>
        </w:rPr>
        <w:t>1604 (56,2 %)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Избыточная масса тела - </w:t>
      </w:r>
      <w:r w:rsidRPr="00E04008">
        <w:rPr>
          <w:b/>
          <w:bCs/>
          <w:sz w:val="24"/>
          <w:szCs w:val="24"/>
        </w:rPr>
        <w:t>509 (17,8 %)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Курение табака (употребление табака) - </w:t>
      </w:r>
      <w:r w:rsidRPr="00E04008">
        <w:rPr>
          <w:b/>
          <w:bCs/>
          <w:sz w:val="24"/>
          <w:szCs w:val="24"/>
        </w:rPr>
        <w:t>502 (17,6 %)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Риск пагубного потребления алкоголя - </w:t>
      </w:r>
      <w:r w:rsidRPr="00E04008">
        <w:rPr>
          <w:b/>
          <w:bCs/>
          <w:sz w:val="24"/>
          <w:szCs w:val="24"/>
        </w:rPr>
        <w:t>125 (4,4 %)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Повышенный уровень артериального давления - </w:t>
      </w:r>
      <w:r w:rsidRPr="00E04008">
        <w:rPr>
          <w:b/>
          <w:bCs/>
          <w:sz w:val="24"/>
          <w:szCs w:val="24"/>
        </w:rPr>
        <w:t>754 (26,4 %)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Гипергликемия неуточненная - </w:t>
      </w:r>
      <w:r w:rsidRPr="00E04008">
        <w:rPr>
          <w:b/>
          <w:bCs/>
          <w:sz w:val="24"/>
          <w:szCs w:val="24"/>
        </w:rPr>
        <w:t>66 (2,3 %)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Гиперхолестеринемия - </w:t>
      </w:r>
      <w:r w:rsidRPr="00E04008">
        <w:rPr>
          <w:b/>
          <w:bCs/>
          <w:sz w:val="24"/>
          <w:szCs w:val="24"/>
        </w:rPr>
        <w:t>716 (25,1%)</w:t>
      </w:r>
    </w:p>
    <w:p w:rsidR="00E01B97" w:rsidRPr="00E04008" w:rsidRDefault="00E01B97" w:rsidP="00250C1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uto"/>
        <w:ind w:left="1635" w:hanging="360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  <w:lang w:val="en-US"/>
        </w:rPr>
        <w:t xml:space="preserve"> </w:t>
      </w:r>
      <w:r w:rsidRPr="00E04008">
        <w:rPr>
          <w:sz w:val="24"/>
          <w:szCs w:val="24"/>
        </w:rPr>
        <w:t xml:space="preserve">Ожирение - </w:t>
      </w:r>
      <w:r w:rsidRPr="00E04008">
        <w:rPr>
          <w:b/>
          <w:bCs/>
          <w:sz w:val="24"/>
          <w:szCs w:val="24"/>
        </w:rPr>
        <w:t>362 (12,7%)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b/>
          <w:bCs/>
        </w:rPr>
      </w:pPr>
      <w:r w:rsidRPr="00E04008">
        <w:rPr>
          <w:b/>
          <w:bCs/>
        </w:rPr>
        <w:t>Диспансерное наблюдение</w:t>
      </w:r>
    </w:p>
    <w:p w:rsidR="00CE21B3" w:rsidRPr="00E04008" w:rsidRDefault="00CE21B3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5235"/>
        <w:gridCol w:w="1843"/>
        <w:gridCol w:w="1843"/>
      </w:tblGrid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ЗНО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213</w:t>
            </w:r>
          </w:p>
        </w:tc>
      </w:tr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БСК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1175</w:t>
            </w:r>
          </w:p>
        </w:tc>
      </w:tr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885</w:t>
            </w:r>
          </w:p>
        </w:tc>
      </w:tr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lastRenderedPageBreak/>
              <w:t>Болезни органов дыхания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251</w:t>
            </w:r>
          </w:p>
        </w:tc>
      </w:tr>
      <w:tr w:rsidR="00E01B97" w:rsidRPr="00E04008" w:rsidTr="00521F5B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 xml:space="preserve">Прочие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3388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Группа диспансерного наблюдения, состоит на учете 2022 год – 5912 человек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Группа диспансерного наблюдения, состоит на учете 2023 год – 5176 человек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b/>
          <w:bCs/>
        </w:rPr>
      </w:pPr>
      <w:r w:rsidRPr="00E04008">
        <w:rPr>
          <w:b/>
          <w:bCs/>
        </w:rPr>
        <w:t>Заболеваемость населения (на 1000 населения)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sz w:val="18"/>
          <w:szCs w:val="18"/>
        </w:rPr>
      </w:pPr>
      <w:r w:rsidRPr="00E04008">
        <w:rPr>
          <w:sz w:val="24"/>
          <w:szCs w:val="24"/>
        </w:rPr>
        <w:t xml:space="preserve"> </w:t>
      </w:r>
      <w:r w:rsidRPr="00E04008">
        <w:rPr>
          <w:b/>
          <w:bCs/>
          <w:sz w:val="20"/>
          <w:szCs w:val="20"/>
        </w:rPr>
        <w:t>Заболеваемость детей   0-14 лет.</w:t>
      </w:r>
      <w:r w:rsidRPr="00E04008">
        <w:rPr>
          <w:sz w:val="24"/>
          <w:szCs w:val="24"/>
        </w:rPr>
        <w:t xml:space="preserve">                                                   </w:t>
      </w:r>
      <w:r w:rsidRPr="00E04008">
        <w:rPr>
          <w:b/>
          <w:bCs/>
          <w:sz w:val="18"/>
          <w:szCs w:val="18"/>
        </w:rPr>
        <w:t>Заболеваемость подростков 15</w:t>
      </w:r>
      <w:r w:rsidRPr="00E04008">
        <w:rPr>
          <w:b/>
          <w:bCs/>
          <w:sz w:val="18"/>
          <w:szCs w:val="18"/>
          <w:lang w:val="en-US"/>
        </w:rPr>
        <w:t xml:space="preserve"> – 17 </w:t>
      </w:r>
      <w:r w:rsidRPr="00E04008">
        <w:rPr>
          <w:b/>
          <w:bCs/>
          <w:sz w:val="18"/>
          <w:szCs w:val="18"/>
        </w:rPr>
        <w:t>лет.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329"/>
        <w:gridCol w:w="5263"/>
      </w:tblGrid>
      <w:tr w:rsidR="00E01B97" w:rsidRPr="00E04008" w:rsidTr="00521F5B">
        <w:trPr>
          <w:trHeight w:val="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5132" w:type="dxa"/>
              <w:tblLayout w:type="fixed"/>
              <w:tblLook w:val="0000"/>
            </w:tblPr>
            <w:tblGrid>
              <w:gridCol w:w="1241"/>
              <w:gridCol w:w="914"/>
              <w:gridCol w:w="851"/>
              <w:gridCol w:w="850"/>
              <w:gridCol w:w="1276"/>
            </w:tblGrid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ind w:left="46" w:hanging="46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>Классы болезней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E04008">
                    <w:rPr>
                      <w:b/>
                      <w:bCs/>
                      <w:sz w:val="18"/>
                      <w:szCs w:val="18"/>
                      <w:lang w:val="en-US"/>
                    </w:rPr>
                    <w:t>2021</w:t>
                  </w: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18"/>
                      <w:szCs w:val="18"/>
                      <w:lang w:val="en-US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18"/>
                      <w:szCs w:val="18"/>
                      <w:lang w:val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</w:rPr>
                    <w:t>Рост/снижение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1921,8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1825,5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2121,8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+16,2 %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>Болезни органов дыхания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1255,3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1135,5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1355,1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+19,3%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 xml:space="preserve">Болезни глаз 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88,8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91,8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+26,6%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>Травмы и другие воздействия внешних причин,  отравления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102,8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103,3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-1,6%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bCs/>
                      <w:sz w:val="18"/>
                      <w:szCs w:val="18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 xml:space="preserve">Болезни органов пищеварения 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42,5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40,2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+21,2%</w:t>
                  </w:r>
                </w:p>
              </w:tc>
            </w:tr>
            <w:tr w:rsidR="00E01B97" w:rsidRPr="00E04008" w:rsidTr="00521F5B">
              <w:trPr>
                <w:trHeight w:val="2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Cs/>
                      <w:sz w:val="18"/>
                      <w:szCs w:val="18"/>
                    </w:rPr>
                    <w:t>Болезни костно - мышечной системы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61,4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63,7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18"/>
                      <w:szCs w:val="18"/>
                      <w:lang w:val="en-US"/>
                    </w:rPr>
                    <w:t>+15,8%</w:t>
                  </w:r>
                </w:p>
              </w:tc>
            </w:tr>
          </w:tbl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65"/>
              <w:gridCol w:w="899"/>
              <w:gridCol w:w="900"/>
              <w:gridCol w:w="900"/>
              <w:gridCol w:w="1206"/>
            </w:tblGrid>
            <w:tr w:rsidR="00E01B97" w:rsidRPr="00E04008">
              <w:trPr>
                <w:trHeight w:val="642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Классы болезней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  <w:lang w:val="en-US"/>
                    </w:rPr>
                    <w:t xml:space="preserve">   2021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  <w:lang w:val="en-US"/>
                    </w:rPr>
                    <w:t xml:space="preserve">   2022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2"/>
                      <w:szCs w:val="22"/>
                      <w:lang w:val="en-US"/>
                    </w:rPr>
                    <w:t>2023</w:t>
                  </w: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Рост/ снижение</w:t>
                  </w:r>
                </w:p>
              </w:tc>
            </w:tr>
            <w:tr w:rsidR="00E01B97" w:rsidRPr="00E04008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1993,6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1952,9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2035,6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+4,2%</w:t>
                  </w:r>
                </w:p>
              </w:tc>
            </w:tr>
            <w:tr w:rsidR="00E01B97" w:rsidRPr="00E04008">
              <w:trPr>
                <w:trHeight w:val="403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Болезни органов дыхания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913,5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978,1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922,8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-5,6%</w:t>
                  </w:r>
                </w:p>
              </w:tc>
            </w:tr>
            <w:tr w:rsidR="00E01B97" w:rsidRPr="00E04008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Болезни глаз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189,1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169,3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195,8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+15,6%</w:t>
                  </w:r>
                </w:p>
              </w:tc>
            </w:tr>
            <w:tr w:rsidR="00E01B97" w:rsidRPr="00E04008">
              <w:trPr>
                <w:trHeight w:val="393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Травмы, отравления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4"/>
                      <w:szCs w:val="24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121,8</w:t>
                  </w: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4"/>
                      <w:szCs w:val="24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106,6</w:t>
                  </w: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148,3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+39,2%</w:t>
                  </w:r>
                </w:p>
              </w:tc>
            </w:tr>
            <w:tr w:rsidR="00E01B97" w:rsidRPr="00E04008">
              <w:trPr>
                <w:trHeight w:val="334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 xml:space="preserve">Болезни органов пищеварения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96,1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87,7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91,9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+4,9%</w:t>
                  </w:r>
                </w:p>
              </w:tc>
            </w:tr>
            <w:tr w:rsidR="00E01B97" w:rsidRPr="00E04008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2"/>
                      <w:szCs w:val="22"/>
                    </w:rPr>
                    <w:t>Болезни КМС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96,1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103,4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b/>
                      <w:bCs/>
                      <w:sz w:val="24"/>
                      <w:szCs w:val="24"/>
                      <w:lang w:val="en-US"/>
                    </w:rPr>
                    <w:t>121,6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01B97" w:rsidRPr="00E04008" w:rsidRDefault="00E01B97" w:rsidP="00250C17">
                  <w:pPr>
                    <w:autoSpaceDE w:val="0"/>
                    <w:autoSpaceDN w:val="0"/>
                    <w:adjustRightInd w:val="0"/>
                    <w:spacing w:after="0" w:line="221" w:lineRule="auto"/>
                    <w:rPr>
                      <w:sz w:val="22"/>
                      <w:szCs w:val="22"/>
                      <w:lang w:val="en-US"/>
                    </w:rPr>
                  </w:pPr>
                  <w:r w:rsidRPr="00E04008">
                    <w:rPr>
                      <w:sz w:val="24"/>
                      <w:szCs w:val="24"/>
                      <w:lang w:val="en-US"/>
                    </w:rPr>
                    <w:t>+17,6%</w:t>
                  </w:r>
                </w:p>
              </w:tc>
            </w:tr>
          </w:tbl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 xml:space="preserve">В </w:t>
      </w:r>
      <w:r w:rsidRPr="00E04008">
        <w:rPr>
          <w:b/>
          <w:bCs/>
          <w:sz w:val="24"/>
          <w:szCs w:val="24"/>
        </w:rPr>
        <w:t>2023</w:t>
      </w:r>
      <w:r w:rsidRPr="00E04008">
        <w:rPr>
          <w:sz w:val="24"/>
          <w:szCs w:val="24"/>
        </w:rPr>
        <w:t xml:space="preserve"> году отмечается рост общей заболеваемости среди подростков 15 – 17 лет на </w:t>
      </w:r>
      <w:r w:rsidRPr="00E04008">
        <w:rPr>
          <w:b/>
          <w:bCs/>
          <w:sz w:val="24"/>
          <w:szCs w:val="24"/>
        </w:rPr>
        <w:t>4,2 %</w:t>
      </w:r>
      <w:r w:rsidRPr="00E04008">
        <w:rPr>
          <w:sz w:val="24"/>
          <w:szCs w:val="24"/>
        </w:rPr>
        <w:t>, в том числе</w:t>
      </w:r>
      <w:r w:rsidRPr="00E04008">
        <w:rPr>
          <w:b/>
          <w:bCs/>
          <w:sz w:val="24"/>
          <w:szCs w:val="24"/>
        </w:rPr>
        <w:t xml:space="preserve"> </w:t>
      </w:r>
      <w:r w:rsidRPr="00E04008">
        <w:rPr>
          <w:sz w:val="24"/>
          <w:szCs w:val="24"/>
        </w:rPr>
        <w:t>по нозологическим группам: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глаз на +15,6%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Травмы, отравления на +39,2%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>Болезни органов пищеварения на 4,9</w:t>
      </w:r>
      <w:r w:rsidRPr="00E04008">
        <w:rPr>
          <w:b/>
          <w:bCs/>
          <w:sz w:val="24"/>
          <w:szCs w:val="24"/>
        </w:rPr>
        <w:t>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костно-мышечной системы на +17,6% (сколиозы, вальгусная стопа)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 xml:space="preserve">В </w:t>
      </w:r>
      <w:r w:rsidRPr="00E04008">
        <w:rPr>
          <w:b/>
          <w:bCs/>
          <w:sz w:val="24"/>
          <w:szCs w:val="24"/>
        </w:rPr>
        <w:t xml:space="preserve">2023 </w:t>
      </w:r>
      <w:r w:rsidRPr="00E04008">
        <w:rPr>
          <w:sz w:val="24"/>
          <w:szCs w:val="24"/>
        </w:rPr>
        <w:t>году отмечается снижение общей заболеваемости по нозологиям: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органов дыхания на 5,6% за счет ОРВИ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i/>
          <w:iCs/>
        </w:rPr>
      </w:pPr>
      <w:r w:rsidRPr="00E04008">
        <w:rPr>
          <w:b/>
          <w:bCs/>
          <w:i/>
          <w:iCs/>
        </w:rPr>
        <w:t>Динамика общей заболеваемости: взрослые старше 18 лет.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i/>
          <w:iCs/>
          <w:sz w:val="24"/>
          <w:szCs w:val="24"/>
        </w:rPr>
      </w:pPr>
      <w:r w:rsidRPr="00E04008">
        <w:rPr>
          <w:sz w:val="24"/>
          <w:szCs w:val="24"/>
        </w:rPr>
        <w:t xml:space="preserve">В </w:t>
      </w:r>
      <w:r w:rsidRPr="00E04008">
        <w:rPr>
          <w:b/>
          <w:bCs/>
          <w:sz w:val="24"/>
          <w:szCs w:val="24"/>
        </w:rPr>
        <w:t xml:space="preserve">2023 </w:t>
      </w:r>
      <w:r w:rsidRPr="00E04008">
        <w:rPr>
          <w:sz w:val="24"/>
          <w:szCs w:val="24"/>
        </w:rPr>
        <w:t>году снижение общей заболеваемости взрослых</w:t>
      </w:r>
      <w:r w:rsidRPr="00E04008">
        <w:rPr>
          <w:b/>
          <w:bCs/>
          <w:i/>
          <w:iCs/>
          <w:sz w:val="24"/>
          <w:szCs w:val="24"/>
        </w:rPr>
        <w:t xml:space="preserve"> на 10,5 %.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>Болезни костно-мышечной системы снижение на 5,5</w:t>
      </w:r>
      <w:r w:rsidRPr="00E04008">
        <w:rPr>
          <w:b/>
          <w:bCs/>
          <w:sz w:val="24"/>
          <w:szCs w:val="24"/>
        </w:rPr>
        <w:t xml:space="preserve"> % 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системы кровообращения на -7,3%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органов дыхания на – 2,3%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4"/>
          <w:szCs w:val="24"/>
        </w:rPr>
      </w:pPr>
      <w:r w:rsidRPr="00E04008">
        <w:rPr>
          <w:sz w:val="24"/>
          <w:szCs w:val="24"/>
        </w:rPr>
        <w:t>Болезни органов пищеварения на -10,8%</w:t>
      </w:r>
    </w:p>
    <w:p w:rsidR="00E01B97" w:rsidRPr="00E04008" w:rsidRDefault="00E01B97" w:rsidP="00250C17">
      <w:pPr>
        <w:tabs>
          <w:tab w:val="left" w:pos="5610"/>
        </w:tabs>
        <w:autoSpaceDE w:val="0"/>
        <w:autoSpaceDN w:val="0"/>
        <w:adjustRightInd w:val="0"/>
        <w:spacing w:after="0" w:line="221" w:lineRule="auto"/>
        <w:rPr>
          <w:sz w:val="22"/>
          <w:szCs w:val="22"/>
          <w:lang w:val="en-US"/>
        </w:rPr>
      </w:pPr>
    </w:p>
    <w:tbl>
      <w:tblPr>
        <w:tblW w:w="0" w:type="auto"/>
        <w:jc w:val="center"/>
        <w:tblInd w:w="-1974" w:type="dxa"/>
        <w:tblLayout w:type="fixed"/>
        <w:tblLook w:val="0000"/>
      </w:tblPr>
      <w:tblGrid>
        <w:gridCol w:w="4255"/>
        <w:gridCol w:w="863"/>
        <w:gridCol w:w="863"/>
        <w:gridCol w:w="863"/>
        <w:gridCol w:w="1239"/>
      </w:tblGrid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</w:rPr>
              <w:t>Классы болезней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b/>
                <w:bCs/>
                <w:sz w:val="22"/>
                <w:szCs w:val="18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2022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</w:rPr>
              <w:t>Рост/ снижение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Всего: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1801,9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1763,4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1578,0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-10,5 %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Болезни системы кровообращения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383,4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361,0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334,6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-7,3 %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Болезни органов дыхания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322,0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301,8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294,7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-2,3 %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Болезни мочеполовой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123,2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129,5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124,1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-4,1 %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Болезни органов пищеварения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96,1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93,0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82,8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-10,8 %</w:t>
            </w:r>
          </w:p>
        </w:tc>
      </w:tr>
      <w:tr w:rsidR="00E01B97" w:rsidRPr="00E04008" w:rsidTr="00521F5B">
        <w:trPr>
          <w:trHeight w:val="2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</w:rPr>
              <w:t>Болезни костно – мышечной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117,0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115,4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18"/>
                <w:lang w:val="en-US"/>
              </w:rPr>
              <w:t>109,0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-5,5%</w:t>
            </w:r>
          </w:p>
        </w:tc>
      </w:tr>
    </w:tbl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18"/>
          <w:szCs w:val="18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18"/>
          <w:szCs w:val="18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18"/>
          <w:szCs w:val="18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sz w:val="18"/>
          <w:szCs w:val="18"/>
        </w:rPr>
        <w:lastRenderedPageBreak/>
        <w:br/>
      </w:r>
      <w:r w:rsidRPr="00E04008">
        <w:rPr>
          <w:b/>
          <w:bCs/>
          <w:sz w:val="24"/>
          <w:szCs w:val="24"/>
        </w:rPr>
        <w:t xml:space="preserve">                               Первичная заболеваемость социально значимыми болезнями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850"/>
        <w:gridCol w:w="993"/>
        <w:gridCol w:w="1072"/>
      </w:tblGrid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Заболеваемость 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Туберкулез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11,8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Злокачественные 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428,8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447,4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460,7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Психические расстройства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229,4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259,9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Наркологические 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34,4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106,3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Сифилис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172,1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11,8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ВИЧ/СПИД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114,7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118,1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Гепатиты В и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22"/>
                <w:szCs w:val="22"/>
                <w:lang w:val="en-US"/>
              </w:rPr>
              <w:t>34,4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11,8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2"/>
                <w:szCs w:val="22"/>
              </w:rPr>
              <w:t>Болезни, характеризующиеся повышенным кровяным давлением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22"/>
                <w:szCs w:val="22"/>
                <w:lang w:val="en-US"/>
              </w:rPr>
              <w:t>653,9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588,8</w:t>
            </w:r>
          </w:p>
        </w:tc>
      </w:tr>
      <w:tr w:rsidR="00E01B97" w:rsidRPr="00E04008" w:rsidTr="009C37A0">
        <w:trPr>
          <w:trHeight w:val="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Сахарный диабет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22"/>
                <w:szCs w:val="22"/>
                <w:lang w:val="en-US"/>
              </w:rPr>
              <w:t>527,7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531,4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</w:rPr>
      </w:pPr>
      <w:r w:rsidRPr="00E04008">
        <w:rPr>
          <w:b/>
          <w:bCs/>
        </w:rPr>
        <w:t>Результаты работы подразделений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  <w:u w:val="single"/>
        </w:rPr>
      </w:pPr>
      <w:r w:rsidRPr="00E04008">
        <w:rPr>
          <w:b/>
          <w:bCs/>
          <w:sz w:val="24"/>
          <w:szCs w:val="24"/>
          <w:u w:val="single"/>
        </w:rPr>
        <w:t>Акушерско-гинекологическая служба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Доабортное консультирование: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Направлено – 22 женщины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Проконсультировано – 22 женщины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Отказалось от аборта – 8 женщин (36,4%)</w:t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804"/>
        <w:gridCol w:w="1538"/>
        <w:gridCol w:w="1537"/>
      </w:tblGrid>
      <w:tr w:rsidR="00E01B97" w:rsidRPr="00E04008" w:rsidTr="00521F5B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E01B97" w:rsidRPr="00E04008" w:rsidTr="00521F5B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Число абортов, в т.ч. на 1000 женщин фертильного возраста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14/7,3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28/16,2</w:t>
            </w:r>
          </w:p>
        </w:tc>
      </w:tr>
      <w:tr w:rsidR="00E01B97" w:rsidRPr="00E04008" w:rsidTr="00521F5B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Число медикаментозных абортов от общего числа абортов, абс./%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14/100%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11/39,3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left="43" w:firstLine="524"/>
        <w:jc w:val="both"/>
        <w:rPr>
          <w:b/>
          <w:bCs/>
          <w:spacing w:val="-1"/>
          <w:sz w:val="24"/>
          <w:szCs w:val="24"/>
          <w:highlight w:val="white"/>
        </w:rPr>
      </w:pPr>
      <w:r w:rsidRPr="00E04008">
        <w:rPr>
          <w:b/>
          <w:bCs/>
          <w:spacing w:val="-1"/>
          <w:sz w:val="24"/>
          <w:szCs w:val="24"/>
          <w:highlight w:val="white"/>
        </w:rPr>
        <w:t>Показатели работы скорой медицинской помощи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237"/>
        <w:gridCol w:w="1134"/>
        <w:gridCol w:w="1276"/>
        <w:gridCol w:w="1134"/>
      </w:tblGrid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Количество круглосуточных бригад, из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01B97" w:rsidRPr="00E04008" w:rsidTr="009C37A0">
        <w:trPr>
          <w:trHeight w:val="19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фельдшерских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врачебных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других (указать профиль)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число вызовов скорой медицинской помощи на 1 жителя (включая медицинскую эвакуацию)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0,301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0,219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число лиц, которым оказана скорая медицинской помощь на выездах, на 1 жителя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0,293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0,251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Среднее время доезда бригады СМП до больного с момента получения вызова, 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 xml:space="preserve">9 </w:t>
            </w:r>
            <w:r w:rsidRPr="00E04008">
              <w:rPr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E04008">
              <w:rPr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E04008">
              <w:rPr>
                <w:b/>
                <w:bCs/>
                <w:sz w:val="24"/>
                <w:szCs w:val="24"/>
              </w:rPr>
              <w:t>минут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Нагрузка на 1 бригаду в 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5,1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Процент расхождения диагнозов между СМП и стационаром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5,1%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5,0%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Количество вызовов к больным с сердечно-сосудистыми заболеваниями, из них с диагнозом: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333</w:t>
            </w:r>
          </w:p>
        </w:tc>
      </w:tr>
      <w:tr w:rsidR="00E01B97" w:rsidRPr="00E04008" w:rsidTr="009C37A0">
        <w:trPr>
          <w:trHeight w:val="19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ОКС с подъемом 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ОНМК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E01B97" w:rsidRPr="00E04008" w:rsidTr="009C37A0">
        <w:trPr>
          <w:trHeight w:val="2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Количество тромболизисов, проведенных бригадой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3 – 42,9 %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521F5B">
            <w:pPr>
              <w:autoSpaceDE w:val="0"/>
              <w:autoSpaceDN w:val="0"/>
              <w:adjustRightInd w:val="0"/>
              <w:spacing w:after="0" w:line="221" w:lineRule="auto"/>
              <w:ind w:left="-108" w:right="-10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6-50%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Количество больных с ОНМК, госпитализированных в профильные отделения (РСЦ, ПСО) в первые 4,5 часа от начала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E01B97" w:rsidRPr="00E04008" w:rsidTr="009C37A0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Количество больных с ОКС, госпитализированных в профильные отделения (РСЦ, ПСО) в первые 2 часа от начала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  <w:u w:val="single"/>
        </w:rPr>
      </w:pPr>
      <w:r w:rsidRPr="00E04008">
        <w:rPr>
          <w:b/>
          <w:bCs/>
          <w:sz w:val="24"/>
          <w:szCs w:val="24"/>
          <w:u w:val="single"/>
        </w:rPr>
        <w:lastRenderedPageBreak/>
        <w:t>Амбулаторная служба: дети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Прикрепленное детское население – 1502 человека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Количество педиатрических участков – 3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Средняя численность –500,7 человека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Работает на участках – 1 врач и 1 фельдшер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Укомплектованность участковой службы –66,6%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6"/>
        <w:gridCol w:w="1038"/>
        <w:gridCol w:w="1040"/>
        <w:gridCol w:w="1028"/>
      </w:tblGrid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Всего детей и подростков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2102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2061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1502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Родилось детей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Рождаемость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9,4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7,6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7,8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Младенческая смертность, </w:t>
            </w:r>
            <w:r w:rsidRPr="00E04008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Детская смертность 0-14, </w:t>
            </w:r>
            <w:r w:rsidRPr="00E04008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1/48,5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3/199,7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Подростковая смертность 15-17 лет, </w:t>
            </w:r>
            <w:r w:rsidRPr="00E04008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 w:rsidTr="00521F5B">
        <w:trPr>
          <w:trHeight w:val="5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 xml:space="preserve">Перинатальная смертность, </w:t>
            </w:r>
            <w:r w:rsidRPr="00E04008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1/15,1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379"/>
        <w:gridCol w:w="1559"/>
        <w:gridCol w:w="1701"/>
      </w:tblGrid>
      <w:tr w:rsidR="00E01B97" w:rsidRPr="00E04008" w:rsidTr="009C37A0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% посещений детьми медицинских организаций с проф. целями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51,5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% взятых под ДН детей от 0 до 17 лет с впервые в жизни установленными диагнозами, в т.ч.: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болезни КМС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85,7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болезни  глаза и его придаточного аппарата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85,4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болезни органов кровообращения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01B97" w:rsidRPr="00E04008" w:rsidTr="009C37A0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bCs/>
                <w:sz w:val="24"/>
                <w:szCs w:val="24"/>
              </w:rPr>
              <w:t>болезни эндокринной системы, расстройств питания и нарушения обмена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left="43" w:firstLine="524"/>
        <w:jc w:val="both"/>
        <w:rPr>
          <w:b/>
          <w:bCs/>
          <w:spacing w:val="-1"/>
        </w:rPr>
      </w:pPr>
      <w:r w:rsidRPr="00E04008">
        <w:rPr>
          <w:b/>
          <w:bCs/>
          <w:spacing w:val="-1"/>
        </w:rPr>
        <w:t>Показатели работы стационара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851"/>
        <w:jc w:val="center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851"/>
        <w:jc w:val="center"/>
        <w:rPr>
          <w:sz w:val="24"/>
          <w:szCs w:val="24"/>
        </w:rPr>
      </w:pPr>
      <w:r w:rsidRPr="00E04008">
        <w:rPr>
          <w:sz w:val="24"/>
          <w:szCs w:val="24"/>
        </w:rPr>
        <w:t>Ресурсы и объемы стационарной медицинской помощи</w:t>
      </w:r>
    </w:p>
    <w:tbl>
      <w:tblPr>
        <w:tblW w:w="10066" w:type="dxa"/>
        <w:jc w:val="center"/>
        <w:tblInd w:w="-601" w:type="dxa"/>
        <w:tblLayout w:type="fixed"/>
        <w:tblLook w:val="0000"/>
      </w:tblPr>
      <w:tblGrid>
        <w:gridCol w:w="3403"/>
        <w:gridCol w:w="615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Профиль коек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Количество коек (среднегодовых)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57" w:right="57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Численность выбывших больных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right="57"/>
              <w:jc w:val="center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Число койко-дней, проведенных больными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108" w:right="-60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18"/>
                <w:lang w:val="en-US"/>
              </w:rPr>
              <w:t>2023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Всего по стационару,</w:t>
            </w:r>
            <w:r w:rsidR="00A328C9" w:rsidRPr="00E04008">
              <w:rPr>
                <w:sz w:val="22"/>
                <w:szCs w:val="20"/>
              </w:rPr>
              <w:t xml:space="preserve"> </w:t>
            </w:r>
            <w:r w:rsidRPr="00E04008">
              <w:rPr>
                <w:sz w:val="22"/>
                <w:szCs w:val="20"/>
              </w:rPr>
              <w:t>в т.ч. по профилям в соответствии с лицензией: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1031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8005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5177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5146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Терапевтические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3113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3870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3878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Хирургические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867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1307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1268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Кроме того: Прочие койки (расшифровать ниже)</w:t>
            </w:r>
            <w:r w:rsidR="00A328C9" w:rsidRPr="00E04008">
              <w:rPr>
                <w:sz w:val="22"/>
                <w:szCs w:val="20"/>
              </w:rPr>
              <w:t xml:space="preserve"> </w:t>
            </w:r>
            <w:r w:rsidRPr="00E04008">
              <w:rPr>
                <w:sz w:val="22"/>
                <w:szCs w:val="20"/>
              </w:rPr>
              <w:t>РАО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Кроме того: Дополнительно развернутые койки для лечения пациентов с COVID-19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4025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</w:tr>
    </w:tbl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ind w:firstLine="851"/>
        <w:jc w:val="center"/>
        <w:rPr>
          <w:sz w:val="24"/>
          <w:szCs w:val="24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851"/>
        <w:jc w:val="center"/>
        <w:rPr>
          <w:sz w:val="24"/>
          <w:szCs w:val="24"/>
        </w:rPr>
      </w:pPr>
      <w:r w:rsidRPr="00E04008">
        <w:rPr>
          <w:sz w:val="24"/>
          <w:szCs w:val="24"/>
        </w:rPr>
        <w:t>Показатели эффективности использования коечного фонда</w:t>
      </w:r>
    </w:p>
    <w:tbl>
      <w:tblPr>
        <w:tblW w:w="10348" w:type="dxa"/>
        <w:jc w:val="center"/>
        <w:tblInd w:w="-601" w:type="dxa"/>
        <w:tblLayout w:type="fixed"/>
        <w:tblLook w:val="0000"/>
      </w:tblPr>
      <w:tblGrid>
        <w:gridCol w:w="354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Профиль коек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57" w:right="57"/>
              <w:jc w:val="center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Работа койки (дней в году)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57" w:right="57"/>
              <w:jc w:val="center"/>
              <w:rPr>
                <w:sz w:val="22"/>
                <w:szCs w:val="22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8"/>
                <w:szCs w:val="18"/>
              </w:rPr>
              <w:t>Оборот койки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right="57"/>
              <w:jc w:val="center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18"/>
                <w:szCs w:val="18"/>
              </w:rPr>
              <w:t>Средняя длительность пребывания больного на койке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18"/>
                <w:szCs w:val="18"/>
                <w:lang w:val="en-US"/>
              </w:rPr>
              <w:t>2023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0"/>
              </w:rPr>
            </w:pPr>
            <w:r w:rsidRPr="00E04008">
              <w:rPr>
                <w:sz w:val="22"/>
                <w:szCs w:val="20"/>
              </w:rPr>
              <w:t>Всего по стационару,</w:t>
            </w:r>
          </w:p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в т.ч. по профилям в соответствии с лицензией и сертификатом: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335,5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215,7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214,4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29,6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7,2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Терапевтические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387,7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49,8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54,6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7,1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118,8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115,3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16,9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7,5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 xml:space="preserve">Кроме того: Прочие койки </w:t>
            </w:r>
            <w:r w:rsidRPr="00E04008">
              <w:rPr>
                <w:sz w:val="22"/>
                <w:szCs w:val="20"/>
              </w:rPr>
              <w:lastRenderedPageBreak/>
              <w:t>(расшифровать ниже)РАО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lastRenderedPageBreak/>
              <w:t>Кроме того: Дополнительго развернутые койки для лечения пациентов с COVID-19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168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21,6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  <w:lang w:val="en-US"/>
              </w:rPr>
              <w:t>0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b/>
          <w:bCs/>
          <w:highlight w:val="white"/>
        </w:rPr>
      </w:pPr>
      <w:r w:rsidRPr="00E04008">
        <w:rPr>
          <w:color w:val="000000"/>
          <w:highlight w:val="white"/>
          <w:lang w:val="en-US"/>
        </w:rPr>
        <w:t> </w:t>
      </w:r>
      <w:r w:rsidRPr="00E04008">
        <w:rPr>
          <w:b/>
          <w:bCs/>
          <w:highlight w:val="white"/>
        </w:rPr>
        <w:t>Организация медицинской помощи инвалидам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 xml:space="preserve">                                </w:t>
      </w:r>
      <w:r w:rsidRPr="00E04008">
        <w:rPr>
          <w:b/>
          <w:bCs/>
          <w:sz w:val="24"/>
          <w:szCs w:val="24"/>
        </w:rPr>
        <w:t>Первичный выход на инвалидность лиц трудоспособного возраста</w:t>
      </w:r>
    </w:p>
    <w:tbl>
      <w:tblPr>
        <w:tblW w:w="9856" w:type="dxa"/>
        <w:tblInd w:w="108" w:type="dxa"/>
        <w:tblLayout w:type="fixed"/>
        <w:tblLook w:val="0000"/>
      </w:tblPr>
      <w:tblGrid>
        <w:gridCol w:w="2091"/>
        <w:gridCol w:w="923"/>
        <w:gridCol w:w="923"/>
        <w:gridCol w:w="923"/>
        <w:gridCol w:w="922"/>
        <w:gridCol w:w="4074"/>
      </w:tblGrid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</w:rPr>
              <w:t>Абсолютное количество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</w:rPr>
              <w:t>на 10</w:t>
            </w:r>
            <w:r w:rsidRPr="00E04008">
              <w:rPr>
                <w:bCs/>
                <w:sz w:val="22"/>
                <w:szCs w:val="22"/>
                <w:lang w:val="en-US"/>
              </w:rPr>
              <w:t xml:space="preserve"> 000 </w:t>
            </w:r>
            <w:r w:rsidRPr="00E04008">
              <w:rPr>
                <w:bCs/>
                <w:sz w:val="22"/>
                <w:szCs w:val="22"/>
              </w:rPr>
              <w:t>трудоспособного населения</w:t>
            </w:r>
          </w:p>
        </w:tc>
      </w:tr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E04008">
              <w:rPr>
                <w:bCs/>
                <w:sz w:val="22"/>
                <w:szCs w:val="22"/>
              </w:rPr>
              <w:t>гр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E04008">
              <w:rPr>
                <w:bCs/>
                <w:sz w:val="22"/>
                <w:szCs w:val="22"/>
              </w:rPr>
              <w:t>гр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E04008">
              <w:rPr>
                <w:bCs/>
                <w:sz w:val="22"/>
                <w:szCs w:val="22"/>
              </w:rPr>
              <w:t>гр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323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32%</w:t>
            </w:r>
          </w:p>
        </w:tc>
      </w:tr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323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24,7%</w:t>
            </w:r>
          </w:p>
        </w:tc>
      </w:tr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>2022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323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10,32%</w:t>
            </w:r>
          </w:p>
        </w:tc>
      </w:tr>
      <w:tr w:rsidR="00E01B97" w:rsidRPr="00E04008" w:rsidTr="009C37A0">
        <w:trPr>
          <w:trHeight w:val="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2"/>
                <w:szCs w:val="22"/>
                <w:lang w:val="en-US"/>
              </w:rPr>
              <w:t>2023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ind w:left="323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37,9%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>Доля лиц трудоспособного возраста с первичным выходом на инвалидность от всех впервые признанных инвалидами – 78,3</w:t>
      </w:r>
      <w:r w:rsidRPr="00E04008">
        <w:rPr>
          <w:b/>
          <w:bCs/>
          <w:sz w:val="24"/>
          <w:szCs w:val="24"/>
        </w:rPr>
        <w:t>%.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Структура первичной инвалидности по нозологическим формам</w:t>
      </w:r>
    </w:p>
    <w:tbl>
      <w:tblPr>
        <w:tblW w:w="10025" w:type="dxa"/>
        <w:tblInd w:w="108" w:type="dxa"/>
        <w:tblLayout w:type="fixed"/>
        <w:tblLook w:val="0000"/>
      </w:tblPr>
      <w:tblGrid>
        <w:gridCol w:w="1265"/>
        <w:gridCol w:w="3748"/>
        <w:gridCol w:w="2506"/>
        <w:gridCol w:w="2506"/>
      </w:tblGrid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Нозология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 xml:space="preserve">I </w:t>
            </w:r>
            <w:r w:rsidRPr="00E04008">
              <w:rPr>
                <w:sz w:val="24"/>
                <w:szCs w:val="24"/>
              </w:rPr>
              <w:t>место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 xml:space="preserve">Неврология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26,1</w:t>
            </w:r>
          </w:p>
        </w:tc>
      </w:tr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 xml:space="preserve">II </w:t>
            </w:r>
            <w:r w:rsidRPr="00E04008">
              <w:rPr>
                <w:sz w:val="24"/>
                <w:szCs w:val="24"/>
              </w:rPr>
              <w:t>место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 xml:space="preserve">Онкология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21,7</w:t>
            </w:r>
          </w:p>
        </w:tc>
      </w:tr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 xml:space="preserve">III </w:t>
            </w:r>
            <w:r w:rsidRPr="00E04008">
              <w:rPr>
                <w:sz w:val="24"/>
                <w:szCs w:val="24"/>
              </w:rPr>
              <w:t>место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</w:rPr>
            </w:pPr>
            <w:r w:rsidRPr="00E04008">
              <w:rPr>
                <w:sz w:val="24"/>
                <w:szCs w:val="24"/>
              </w:rPr>
              <w:t>Психиатрия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</w:rPr>
            </w:pPr>
            <w:r w:rsidRPr="00E04008">
              <w:rPr>
                <w:sz w:val="24"/>
                <w:szCs w:val="24"/>
              </w:rPr>
              <w:t xml:space="preserve">Офтальмология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</w:rPr>
            </w:pPr>
            <w:r w:rsidRPr="00E04008">
              <w:rPr>
                <w:sz w:val="24"/>
                <w:szCs w:val="24"/>
              </w:rPr>
              <w:t>ССС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 xml:space="preserve">Ампутация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 xml:space="preserve">2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8,7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8,7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4"/>
                <w:szCs w:val="24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8,7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8,7</w:t>
            </w:r>
          </w:p>
        </w:tc>
      </w:tr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Прочие классы болезней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17,4</w:t>
            </w:r>
          </w:p>
        </w:tc>
      </w:tr>
      <w:tr w:rsidR="00E01B97" w:rsidRPr="00E04008" w:rsidTr="009C37A0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left="720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  <w:lang w:val="en-US"/>
        </w:rPr>
        <w:t xml:space="preserve">                                     </w:t>
      </w:r>
      <w:r w:rsidRPr="00E04008">
        <w:rPr>
          <w:b/>
          <w:bCs/>
          <w:sz w:val="24"/>
          <w:szCs w:val="24"/>
        </w:rPr>
        <w:t>Работа с детьми инвалидами.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В ГБУЗ СО «ЦГБ г. Верхняя Тура» состоит на учете </w:t>
      </w:r>
      <w:r w:rsidRPr="00E04008">
        <w:rPr>
          <w:b/>
          <w:bCs/>
          <w:sz w:val="24"/>
          <w:szCs w:val="24"/>
        </w:rPr>
        <w:t xml:space="preserve">60 </w:t>
      </w:r>
      <w:r w:rsidRPr="00E04008">
        <w:rPr>
          <w:sz w:val="24"/>
          <w:szCs w:val="24"/>
        </w:rPr>
        <w:t>детей-инвалидов.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Структура инвалидности детей</w:t>
      </w:r>
    </w:p>
    <w:tbl>
      <w:tblPr>
        <w:tblW w:w="0" w:type="auto"/>
        <w:tblInd w:w="358" w:type="dxa"/>
        <w:tblLayout w:type="fixed"/>
        <w:tblLook w:val="0000"/>
      </w:tblPr>
      <w:tblGrid>
        <w:gridCol w:w="637"/>
        <w:gridCol w:w="5392"/>
        <w:gridCol w:w="1499"/>
        <w:gridCol w:w="1850"/>
      </w:tblGrid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E0400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</w:rPr>
              <w:t>Наименование нозологии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% (</w:t>
            </w:r>
            <w:r w:rsidRPr="00E04008">
              <w:rPr>
                <w:b/>
                <w:bCs/>
                <w:sz w:val="24"/>
                <w:szCs w:val="24"/>
              </w:rPr>
              <w:t>от общего числа инвалидов)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9,8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52,5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глаза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Болезни системы кровообращения и ВПС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1,6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16,4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уха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1,6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Болезни кожи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11,5</w:t>
            </w:r>
          </w:p>
        </w:tc>
      </w:tr>
      <w:tr w:rsidR="00E01B97" w:rsidRPr="00E04008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4"/>
                <w:szCs w:val="24"/>
                <w:lang w:val="en-US"/>
              </w:rPr>
              <w:t>100,0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2"/>
          <w:szCs w:val="22"/>
          <w:lang w:val="en-US"/>
        </w:rPr>
      </w:pPr>
    </w:p>
    <w:p w:rsidR="009C37A0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b/>
          <w:bCs/>
          <w:sz w:val="24"/>
          <w:szCs w:val="24"/>
        </w:rPr>
      </w:pPr>
      <w:r w:rsidRPr="00E04008">
        <w:rPr>
          <w:sz w:val="24"/>
          <w:szCs w:val="24"/>
        </w:rPr>
        <w:t xml:space="preserve">На первом месте </w:t>
      </w:r>
      <w:r w:rsidRPr="00E04008">
        <w:rPr>
          <w:b/>
          <w:bCs/>
          <w:sz w:val="24"/>
          <w:szCs w:val="24"/>
        </w:rPr>
        <w:t>45,0%</w:t>
      </w:r>
      <w:r w:rsidRPr="00E04008">
        <w:rPr>
          <w:sz w:val="24"/>
          <w:szCs w:val="24"/>
        </w:rPr>
        <w:t xml:space="preserve"> преобладают психические заболевания, на втором месте </w:t>
      </w:r>
      <w:r w:rsidRPr="00E04008">
        <w:rPr>
          <w:b/>
          <w:bCs/>
          <w:sz w:val="24"/>
          <w:szCs w:val="24"/>
        </w:rPr>
        <w:t>20,0%</w:t>
      </w:r>
      <w:r w:rsidRPr="00E04008">
        <w:rPr>
          <w:sz w:val="24"/>
          <w:szCs w:val="24"/>
        </w:rPr>
        <w:t xml:space="preserve"> болезни нервной системы</w:t>
      </w:r>
      <w:r w:rsidR="009C37A0" w:rsidRPr="00E04008">
        <w:rPr>
          <w:sz w:val="24"/>
          <w:szCs w:val="24"/>
        </w:rPr>
        <w:t>.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На первом месте 52,5</w:t>
      </w:r>
      <w:r w:rsidRPr="00E04008">
        <w:rPr>
          <w:b/>
          <w:bCs/>
          <w:sz w:val="24"/>
          <w:szCs w:val="24"/>
        </w:rPr>
        <w:t>%</w:t>
      </w:r>
      <w:r w:rsidRPr="00E04008">
        <w:rPr>
          <w:sz w:val="24"/>
          <w:szCs w:val="24"/>
        </w:rPr>
        <w:t xml:space="preserve"> преобладают психические заболевания, на втором месте 16,4</w:t>
      </w:r>
      <w:r w:rsidRPr="00E04008">
        <w:rPr>
          <w:b/>
          <w:bCs/>
          <w:sz w:val="24"/>
          <w:szCs w:val="24"/>
        </w:rPr>
        <w:t>%</w:t>
      </w:r>
      <w:r w:rsidRPr="00E04008">
        <w:rPr>
          <w:sz w:val="24"/>
          <w:szCs w:val="24"/>
        </w:rPr>
        <w:t xml:space="preserve"> болезни нервной системы, на третьем месте 11,5</w:t>
      </w:r>
      <w:r w:rsidRPr="00E04008">
        <w:rPr>
          <w:b/>
          <w:bCs/>
          <w:sz w:val="24"/>
          <w:szCs w:val="24"/>
        </w:rPr>
        <w:t>%</w:t>
      </w:r>
      <w:r w:rsidRPr="00E04008">
        <w:rPr>
          <w:sz w:val="24"/>
          <w:szCs w:val="24"/>
        </w:rPr>
        <w:t xml:space="preserve"> врожденные аномалии.</w:t>
      </w: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</w:p>
    <w:p w:rsidR="009C37A0" w:rsidRPr="00E04008" w:rsidRDefault="009C37A0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lastRenderedPageBreak/>
        <w:t>Структура по возрастам</w:t>
      </w:r>
    </w:p>
    <w:tbl>
      <w:tblPr>
        <w:tblW w:w="0" w:type="auto"/>
        <w:tblInd w:w="103" w:type="dxa"/>
        <w:tblLayout w:type="fixed"/>
        <w:tblLook w:val="0000"/>
      </w:tblPr>
      <w:tblGrid>
        <w:gridCol w:w="3179"/>
        <w:gridCol w:w="3229"/>
        <w:gridCol w:w="3225"/>
      </w:tblGrid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% (</w:t>
            </w:r>
            <w:r w:rsidRPr="00E04008">
              <w:rPr>
                <w:bCs/>
                <w:sz w:val="24"/>
                <w:szCs w:val="24"/>
              </w:rPr>
              <w:t>от общего числа инвалидов)</w:t>
            </w:r>
          </w:p>
        </w:tc>
      </w:tr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 xml:space="preserve">0 – 4 </w:t>
            </w:r>
            <w:r w:rsidRPr="00E04008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8,2</w:t>
            </w:r>
          </w:p>
        </w:tc>
      </w:tr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 xml:space="preserve">5 – 9 </w:t>
            </w:r>
            <w:r w:rsidRPr="00E04008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24,6</w:t>
            </w:r>
          </w:p>
        </w:tc>
      </w:tr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 xml:space="preserve">10 – 14 </w:t>
            </w:r>
            <w:r w:rsidRPr="00E04008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44,3</w:t>
            </w:r>
          </w:p>
        </w:tc>
      </w:tr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 xml:space="preserve">15 – 17 </w:t>
            </w:r>
            <w:r w:rsidRPr="00E04008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22,9</w:t>
            </w:r>
          </w:p>
        </w:tc>
      </w:tr>
      <w:tr w:rsidR="00E01B97" w:rsidRPr="00E04008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sz w:val="22"/>
                <w:szCs w:val="22"/>
                <w:lang w:val="en-US"/>
              </w:rPr>
            </w:pPr>
            <w:r w:rsidRPr="00E04008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  Итог: на первом месте находятся дети-инвалиды с 10 – 14 лет (44,3%).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   </w:t>
      </w:r>
      <w:r w:rsidRPr="00E04008">
        <w:rPr>
          <w:b/>
          <w:bCs/>
          <w:sz w:val="24"/>
          <w:szCs w:val="24"/>
        </w:rPr>
        <w:t xml:space="preserve"> </w:t>
      </w:r>
      <w:r w:rsidRPr="00E04008">
        <w:rPr>
          <w:sz w:val="24"/>
          <w:szCs w:val="24"/>
        </w:rPr>
        <w:t>Первичная инвалидность в 2023 году оформлена шести детям.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На основании приказа Министерства здравоохранения Свердловской области от 20.02.2014г. № 166-п «Об организации оказания паллиативной помощи в управленческих округах Свердловской области» паллиативная помощь населению ГО Верхняя Тура оказывается в ГБУЗ СО «ЦГБ г. Кушва» согласно маршрутизации.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b/>
          <w:bCs/>
        </w:rPr>
      </w:pPr>
      <w:r w:rsidRPr="00E04008">
        <w:rPr>
          <w:b/>
          <w:bCs/>
        </w:rPr>
        <w:t xml:space="preserve"> Профилактические осмотры и диспансеризация детей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Охват профилактическими медицинскими осмотрами несовершеннолетних: план 1828 человека, факт – 1564 человека, что составляет 85,6 %.  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>Итоги профилактического осмотра детей в 2023 году.</w:t>
      </w:r>
    </w:p>
    <w:tbl>
      <w:tblPr>
        <w:tblW w:w="9218" w:type="dxa"/>
        <w:jc w:val="center"/>
        <w:tblInd w:w="108" w:type="dxa"/>
        <w:tblLayout w:type="fixed"/>
        <w:tblLook w:val="0000"/>
      </w:tblPr>
      <w:tblGrid>
        <w:gridCol w:w="2694"/>
        <w:gridCol w:w="1119"/>
        <w:gridCol w:w="850"/>
        <w:gridCol w:w="851"/>
        <w:gridCol w:w="992"/>
        <w:gridCol w:w="904"/>
        <w:gridCol w:w="861"/>
        <w:gridCol w:w="947"/>
      </w:tblGrid>
      <w:tr w:rsidR="00E01B97" w:rsidRPr="00E04008" w:rsidTr="009C37A0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18"/>
                <w:szCs w:val="18"/>
              </w:rPr>
              <w:t>Контингенты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18"/>
                <w:szCs w:val="18"/>
              </w:rPr>
              <w:t>Подлежало осмотрам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18"/>
                <w:szCs w:val="18"/>
              </w:rPr>
              <w:t>Осмотрено</w:t>
            </w:r>
          </w:p>
        </w:tc>
        <w:tc>
          <w:tcPr>
            <w:tcW w:w="45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color w:val="000000"/>
                <w:sz w:val="18"/>
                <w:szCs w:val="18"/>
              </w:rPr>
              <w:t>из числа осмотренных (гр 5): определены группы здоровья</w:t>
            </w:r>
          </w:p>
        </w:tc>
      </w:tr>
      <w:tr w:rsidR="00E01B97" w:rsidRPr="00E04008" w:rsidTr="009C37A0">
        <w:trPr>
          <w:trHeight w:val="23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V</w:t>
            </w:r>
          </w:p>
        </w:tc>
      </w:tr>
      <w:tr w:rsidR="00E01B97" w:rsidRPr="00E04008" w:rsidTr="009C37A0">
        <w:tblPrEx>
          <w:tblCellMar>
            <w:left w:w="0" w:type="dxa"/>
            <w:right w:w="0" w:type="dxa"/>
          </w:tblCellMar>
        </w:tblPrEx>
        <w:trPr>
          <w:trHeight w:val="23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13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Дети в возрасте 0-14 лет включительно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688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47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из них: дети до 1 года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Дети в возрасте 15-17 лет включительно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из общего числа детей 15-17 лет (стр 3) - юношей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Школьники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436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0 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</w:tr>
      <w:tr w:rsidR="00E01B97" w:rsidRPr="00E04008" w:rsidTr="009C37A0">
        <w:trPr>
          <w:trHeight w:val="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дети, находящиеся под опекой в семьях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right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right="-57"/>
        <w:rPr>
          <w:sz w:val="22"/>
          <w:szCs w:val="22"/>
          <w:lang w:val="en-US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right="-57"/>
        <w:jc w:val="center"/>
        <w:rPr>
          <w:sz w:val="24"/>
          <w:szCs w:val="24"/>
        </w:rPr>
      </w:pPr>
      <w:r w:rsidRPr="00E04008">
        <w:rPr>
          <w:b/>
          <w:bCs/>
          <w:sz w:val="24"/>
          <w:szCs w:val="24"/>
        </w:rPr>
        <w:t xml:space="preserve">Исполнение плана мероприятий по Указу </w:t>
      </w:r>
      <w:r w:rsidRPr="00E04008">
        <w:rPr>
          <w:sz w:val="24"/>
          <w:szCs w:val="24"/>
        </w:rPr>
        <w:t xml:space="preserve">Президента Российской Федерации от 7 мая 2012 года </w:t>
      </w:r>
      <w:r w:rsidRPr="00E04008">
        <w:rPr>
          <w:b/>
          <w:bCs/>
          <w:sz w:val="24"/>
          <w:szCs w:val="24"/>
        </w:rPr>
        <w:t>№ 597</w:t>
      </w:r>
      <w:r w:rsidRPr="00E04008">
        <w:rPr>
          <w:sz w:val="24"/>
          <w:szCs w:val="24"/>
        </w:rPr>
        <w:t xml:space="preserve"> в части повышения заработной платы</w:t>
      </w:r>
    </w:p>
    <w:tbl>
      <w:tblPr>
        <w:tblW w:w="10631" w:type="dxa"/>
        <w:tblInd w:w="-459" w:type="dxa"/>
        <w:tblLayout w:type="fixed"/>
        <w:tblLook w:val="0000"/>
      </w:tblPr>
      <w:tblGrid>
        <w:gridCol w:w="3686"/>
        <w:gridCol w:w="1559"/>
        <w:gridCol w:w="1559"/>
        <w:gridCol w:w="1417"/>
        <w:gridCol w:w="1135"/>
        <w:gridCol w:w="1275"/>
      </w:tblGrid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sz w:val="18"/>
                <w:szCs w:val="22"/>
              </w:rPr>
              <w:t>Наименование категории 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</w:rPr>
            </w:pPr>
            <w:r w:rsidRPr="00E04008">
              <w:rPr>
                <w:sz w:val="18"/>
                <w:szCs w:val="22"/>
              </w:rPr>
              <w:t>План по «дорожной карте» Свердлов-ской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</w:rPr>
            </w:pPr>
            <w:r w:rsidRPr="00E04008">
              <w:rPr>
                <w:sz w:val="18"/>
                <w:szCs w:val="22"/>
              </w:rPr>
              <w:t>План по «дорожной карте» учрежде-ния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sz w:val="18"/>
                <w:szCs w:val="22"/>
              </w:rPr>
              <w:t>Фактически начисленная заработная плата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sz w:val="18"/>
                <w:szCs w:val="22"/>
              </w:rPr>
              <w:t>Процент исполне-ния,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18"/>
                <w:szCs w:val="22"/>
                <w:lang w:val="en-US"/>
              </w:rPr>
            </w:pPr>
            <w:r w:rsidRPr="00E04008">
              <w:rPr>
                <w:sz w:val="18"/>
                <w:szCs w:val="22"/>
              </w:rPr>
              <w:t>Причины невыполнения, перевыполнения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sz w:val="22"/>
                <w:szCs w:val="22"/>
              </w:rPr>
              <w:t>Врачи и работники, имеющие высшее медицинское (фармацевтическое) образование или иное высшее образование, предоставляющее медицинские услуги (обеспечивающие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97 624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88 670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88 675,3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-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48 812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42 170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42 170,9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-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-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</w:rPr>
              <w:t>Прочий немедицинский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36220,5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color w:val="7030A0"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2"/>
                <w:lang w:val="en-US"/>
              </w:rPr>
              <w:t>*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lastRenderedPageBreak/>
        <w:t>Стоимость единицы медицинской помощи (за счет всех источников финансирования), в рублях</w:t>
      </w:r>
    </w:p>
    <w:tbl>
      <w:tblPr>
        <w:tblW w:w="10206" w:type="dxa"/>
        <w:tblInd w:w="-459" w:type="dxa"/>
        <w:tblLayout w:type="fixed"/>
        <w:tblLook w:val="0000"/>
      </w:tblPr>
      <w:tblGrid>
        <w:gridCol w:w="3686"/>
        <w:gridCol w:w="2691"/>
        <w:gridCol w:w="1244"/>
        <w:gridCol w:w="1451"/>
        <w:gridCol w:w="1134"/>
      </w:tblGrid>
      <w:tr w:rsidR="00E01B97" w:rsidRPr="00E04008" w:rsidTr="009C37A0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64" w:right="-154"/>
              <w:jc w:val="center"/>
              <w:rPr>
                <w:b/>
                <w:bCs/>
                <w:sz w:val="18"/>
                <w:szCs w:val="20"/>
              </w:rPr>
            </w:pPr>
            <w:r w:rsidRPr="00E04008">
              <w:rPr>
                <w:b/>
                <w:bCs/>
                <w:sz w:val="18"/>
                <w:szCs w:val="20"/>
              </w:rPr>
              <w:t>Текущие расходы (кассовые)</w:t>
            </w:r>
          </w:p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64" w:right="-154"/>
              <w:jc w:val="center"/>
              <w:rPr>
                <w:b/>
                <w:bCs/>
                <w:sz w:val="18"/>
                <w:szCs w:val="20"/>
              </w:rPr>
            </w:pPr>
            <w:r w:rsidRPr="00E04008">
              <w:rPr>
                <w:b/>
                <w:bCs/>
                <w:sz w:val="18"/>
                <w:szCs w:val="20"/>
              </w:rPr>
              <w:t>(без капитального ремонта и оборудования)</w:t>
            </w:r>
          </w:p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64" w:right="-154"/>
              <w:jc w:val="center"/>
              <w:rPr>
                <w:b/>
                <w:bCs/>
                <w:sz w:val="18"/>
                <w:szCs w:val="20"/>
              </w:rPr>
            </w:pPr>
            <w:r w:rsidRPr="00E04008">
              <w:rPr>
                <w:b/>
                <w:sz w:val="18"/>
                <w:szCs w:val="24"/>
              </w:rPr>
              <w:t xml:space="preserve"> </w:t>
            </w:r>
            <w:r w:rsidRPr="00E04008">
              <w:rPr>
                <w:b/>
                <w:bCs/>
                <w:sz w:val="18"/>
                <w:szCs w:val="20"/>
              </w:rPr>
              <w:t>по всем источникам финансирования</w:t>
            </w:r>
          </w:p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ind w:left="-64" w:right="-154"/>
              <w:jc w:val="center"/>
              <w:rPr>
                <w:b/>
                <w:sz w:val="18"/>
                <w:szCs w:val="22"/>
              </w:rPr>
            </w:pPr>
            <w:r w:rsidRPr="00E04008">
              <w:rPr>
                <w:b/>
                <w:bCs/>
                <w:sz w:val="18"/>
                <w:szCs w:val="20"/>
              </w:rPr>
              <w:t>на стоимость 1 единицы медицинской помощи, в рублях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A328C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04008">
              <w:rPr>
                <w:sz w:val="20"/>
                <w:szCs w:val="20"/>
              </w:rPr>
              <w:t xml:space="preserve">в том числе из графы 2 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4"/>
                <w:szCs w:val="24"/>
              </w:rPr>
            </w:pPr>
            <w:r w:rsidRPr="00E04008">
              <w:rPr>
                <w:b/>
                <w:bCs/>
                <w:sz w:val="20"/>
                <w:szCs w:val="20"/>
              </w:rPr>
              <w:t>заработная</w:t>
            </w:r>
            <w:r w:rsidRPr="00E04008">
              <w:rPr>
                <w:sz w:val="24"/>
                <w:szCs w:val="24"/>
              </w:rPr>
              <w:t xml:space="preserve"> </w:t>
            </w:r>
          </w:p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20"/>
                <w:szCs w:val="20"/>
              </w:rPr>
              <w:t>плата с</w:t>
            </w:r>
            <w:r w:rsidRPr="00E04008">
              <w:rPr>
                <w:sz w:val="24"/>
                <w:szCs w:val="24"/>
              </w:rPr>
              <w:t xml:space="preserve"> </w:t>
            </w:r>
            <w:r w:rsidRPr="00E04008">
              <w:rPr>
                <w:b/>
                <w:bCs/>
                <w:sz w:val="20"/>
                <w:szCs w:val="20"/>
              </w:rPr>
              <w:t>начис-лениями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b/>
                <w:bCs/>
                <w:sz w:val="20"/>
                <w:szCs w:val="20"/>
              </w:rPr>
              <w:t>медикаменты, расходные мед. материалы, реактивы,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20"/>
                <w:szCs w:val="20"/>
              </w:rPr>
              <w:t>Питание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E01B97" w:rsidRPr="00E04008" w:rsidTr="009C37A0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</w:rPr>
            </w:pPr>
            <w:r w:rsidRPr="00E04008">
              <w:rPr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Стоимость 1 вызова скорой медицинской помощи, в рублях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4165,8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3956,3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Амбулаторно-поликлиническая помощь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Стоимость 1 посещения, в</w:t>
            </w:r>
            <w:r w:rsidRPr="00E04008">
              <w:rPr>
                <w:sz w:val="22"/>
                <w:szCs w:val="24"/>
              </w:rPr>
              <w:t xml:space="preserve"> </w:t>
            </w:r>
            <w:r w:rsidRPr="00E04008">
              <w:rPr>
                <w:sz w:val="22"/>
                <w:szCs w:val="20"/>
              </w:rPr>
              <w:t>рублях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857,4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638,3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Стоимость 1 обращения, в рублях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1972,0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1531,9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В условиях дневного стационара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Стоимость 1 пациенто-дня, в рублях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1022,6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328,9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1B97" w:rsidRPr="00E04008" w:rsidTr="009C37A0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В условиях круглосуточного стационара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</w:rPr>
            </w:pPr>
            <w:r w:rsidRPr="00E04008">
              <w:rPr>
                <w:sz w:val="22"/>
                <w:szCs w:val="20"/>
              </w:rPr>
              <w:t>Стоимость 1 койко-дня, в рублях</w:t>
            </w:r>
            <w:r w:rsidRPr="00E04008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2524,8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1899,3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350,0</w:t>
            </w:r>
          </w:p>
        </w:tc>
      </w:tr>
      <w:tr w:rsidR="00E01B97" w:rsidRPr="00E04008" w:rsidTr="009C37A0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rPr>
                <w:sz w:val="22"/>
                <w:szCs w:val="22"/>
                <w:lang w:val="en-US"/>
              </w:rPr>
            </w:pPr>
            <w:r w:rsidRPr="00E04008">
              <w:rPr>
                <w:sz w:val="22"/>
                <w:szCs w:val="20"/>
              </w:rPr>
              <w:t>Стоимость 1 госпитализации, в рублях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18260,6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13086,0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B97" w:rsidRPr="00E04008" w:rsidRDefault="00E01B97" w:rsidP="00250C17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sz w:val="22"/>
                <w:szCs w:val="22"/>
                <w:lang w:val="en-US"/>
              </w:rPr>
            </w:pPr>
            <w:r w:rsidRPr="00E04008">
              <w:rPr>
                <w:sz w:val="24"/>
                <w:szCs w:val="24"/>
                <w:lang w:val="en-US"/>
              </w:rPr>
              <w:t>2542,0</w:t>
            </w:r>
          </w:p>
        </w:tc>
      </w:tr>
    </w:tbl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rPr>
          <w:sz w:val="22"/>
          <w:szCs w:val="22"/>
          <w:lang w:val="en-US"/>
        </w:rPr>
      </w:pP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jc w:val="center"/>
        <w:rPr>
          <w:b/>
          <w:bCs/>
          <w:highlight w:val="white"/>
        </w:rPr>
      </w:pPr>
      <w:r w:rsidRPr="00E04008">
        <w:rPr>
          <w:b/>
          <w:bCs/>
          <w:highlight w:val="white"/>
        </w:rPr>
        <w:t>ОБЩИЕ ВЫВОДЫ ПО ИТОГАМ РАБОТЫ В 2023 ГОДУ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center"/>
        <w:rPr>
          <w:sz w:val="22"/>
          <w:szCs w:val="22"/>
        </w:rPr>
      </w:pP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>В 2023 году комплексно проводился ряд мероприятий, направленных на развитие и бесперебойное функционирование больницы. Большое внимание уделялось контролю качества оказания медицинской помощи. Больница выполняла поставленные задачи по обеспечению доступности первичной медико</w:t>
      </w:r>
      <w:r w:rsidR="00A328C9" w:rsidRPr="00E04008">
        <w:rPr>
          <w:sz w:val="24"/>
          <w:szCs w:val="24"/>
          <w:highlight w:val="white"/>
        </w:rPr>
        <w:t>-</w:t>
      </w:r>
      <w:r w:rsidRPr="00E04008">
        <w:rPr>
          <w:sz w:val="24"/>
          <w:szCs w:val="24"/>
          <w:highlight w:val="white"/>
        </w:rPr>
        <w:t>санитарной помощи, по оказанию экстренной и неотложной помощи населению, а также обеспечивала профилактические мероприятия в соответствии с установленными объемами медицинской помощи Территориальной программой госгарантий и Государственным заданием. Больница вела работу в рамках национального проекта «Здравоохранение», в частности, по проектам борьбы с сердечно сосудистыми заболеваниями, создание единого цифрового контура в здравоохранении (ЕГИСЗ) и др.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 xml:space="preserve">  Оказание медицинской помощи пациентам осуществляется в соответствии с действующей трехуровневой системой, соблюдается маршрутизация пациентов в соответствии с приказами Министерства здравоохранения Свердловской области </w:t>
      </w:r>
    </w:p>
    <w:p w:rsidR="00E01B97" w:rsidRPr="00E04008" w:rsidRDefault="00E01B97" w:rsidP="00250C17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>Внедрена система контроля качества оказания медицинской помощи, что позволяет максимально эффективно использовать потенциал учреждения. Используются утвержденные формуляры лечения по заболеваниям-повысилось качество оказания медицинской помощи.  В 2023 году в круглосуточном стационаре пролечено 715 пациентов терапевтического и хирургического профилей. Работа койки в 2023 году 214,4 дней. Средняя длительность лечения пациента в стационаре – 7,2 дня. Стоимость одной госпитализации – 18428 р.</w:t>
      </w: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 xml:space="preserve">Профилактическая работа была продолжена по всем направлениям: профосмотры выполнены на 114,1% от плана, диспансеризация выполнена на 81,5%, УДВН – 100,4%, диспансерное наблюдение – 37,7%; флюорографические осмотры выполнены на 100%. </w:t>
      </w: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>Показатель смертности снизился по сравнении с прошлым годом и составил 1677,5 (2022 год – 1915,8).</w:t>
      </w: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>В 2023 году по программе Модернизации первичного звена здравоохранения Свердловской области в больнице произведен ремонт лифта. Материально-техническая база учреждения пополняется новым оборудованием в соответствии с современными стандартами оказания медицинской помощи.</w:t>
      </w: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  <w:r w:rsidRPr="00E04008">
        <w:rPr>
          <w:sz w:val="24"/>
          <w:szCs w:val="24"/>
          <w:highlight w:val="white"/>
        </w:rPr>
        <w:t>По программе развития первичной медико-санитарной помощи в поликлинику поставлено новое оборудование</w:t>
      </w:r>
      <w:r w:rsidRPr="00E04008">
        <w:rPr>
          <w:b/>
          <w:bCs/>
          <w:sz w:val="24"/>
          <w:szCs w:val="24"/>
          <w:highlight w:val="white"/>
        </w:rPr>
        <w:t xml:space="preserve"> — </w:t>
      </w:r>
      <w:r w:rsidRPr="00E04008">
        <w:rPr>
          <w:sz w:val="24"/>
          <w:szCs w:val="24"/>
          <w:highlight w:val="white"/>
        </w:rPr>
        <w:t xml:space="preserve">Аппарат суточного мониторирования артериального </w:t>
      </w:r>
      <w:r w:rsidRPr="00E04008">
        <w:rPr>
          <w:sz w:val="24"/>
          <w:szCs w:val="24"/>
          <w:highlight w:val="white"/>
        </w:rPr>
        <w:lastRenderedPageBreak/>
        <w:t>давления, Аппарат холтеровского мониторирования сердечного ритма, Автоматический пневмотонометр, Электрокардиограф 12-канальный, Электроэнцефалограф, Маммограф рентгенографический цифровой.</w:t>
      </w:r>
    </w:p>
    <w:p w:rsidR="009C37A0" w:rsidRPr="00E04008" w:rsidRDefault="009C37A0" w:rsidP="00A328C9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  <w:highlight w:val="white"/>
        </w:rPr>
      </w:pPr>
    </w:p>
    <w:p w:rsidR="00E01B97" w:rsidRPr="00E04008" w:rsidRDefault="00E01B97" w:rsidP="00A328C9">
      <w:pPr>
        <w:autoSpaceDE w:val="0"/>
        <w:autoSpaceDN w:val="0"/>
        <w:adjustRightInd w:val="0"/>
        <w:spacing w:after="0" w:line="221" w:lineRule="auto"/>
        <w:ind w:firstLine="567"/>
        <w:rPr>
          <w:b/>
          <w:bCs/>
          <w:i/>
          <w:iCs/>
        </w:rPr>
      </w:pPr>
      <w:r w:rsidRPr="00E04008">
        <w:rPr>
          <w:color w:val="FF0000"/>
          <w:sz w:val="24"/>
          <w:szCs w:val="24"/>
        </w:rPr>
        <w:t xml:space="preserve">                                                </w:t>
      </w:r>
      <w:r w:rsidRPr="00E04008">
        <w:rPr>
          <w:b/>
          <w:bCs/>
          <w:i/>
          <w:iCs/>
        </w:rPr>
        <w:t>Планы на 2024 год: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1.   Мониторинг реализации «дорожной карты» по привлечению выпускников для поступления на целевое обучение по программам высшего и среднего профессионального медицинского образования.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2.  Повышение качества и объёмов профилактической работы: ДВН – 3353 чел. УДВН – 248 чел. ПО – 742 чел.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- Сроки прохождения первого этапа диспансеризации 1-3 дня.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- Доля лиц, направленных на II этап диспансеризации – 40 %.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- Доля лиц, прошедших II этап диспансеризации – 95-100%.</w:t>
      </w:r>
      <w:r w:rsidRPr="00E04008">
        <w:rPr>
          <w:sz w:val="24"/>
          <w:szCs w:val="24"/>
          <w:lang w:val="en-US"/>
        </w:rPr>
        <w:t> 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-  Популяризация скринингового   обследования населения с целью раннего выявления заболеваний: маммография, колоноскопия, ФГДС, ФГ, кал на скрытую кровь, Д-димер.</w:t>
      </w:r>
      <w:r w:rsidRPr="00E04008">
        <w:rPr>
          <w:sz w:val="24"/>
          <w:szCs w:val="24"/>
          <w:lang w:val="en-US"/>
        </w:rPr>
        <w:t> 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-</w:t>
      </w:r>
      <w:r w:rsidR="009C37A0" w:rsidRPr="00E04008">
        <w:rPr>
          <w:sz w:val="24"/>
          <w:szCs w:val="24"/>
        </w:rPr>
        <w:t xml:space="preserve"> совершенствование новых форм </w:t>
      </w:r>
      <w:r w:rsidRPr="00E04008">
        <w:rPr>
          <w:sz w:val="24"/>
          <w:szCs w:val="24"/>
        </w:rPr>
        <w:t xml:space="preserve">профилактической работы (проведение «онкологических субботников», «зелёных суббот», выездные формы работы на предприятия города.  </w:t>
      </w:r>
      <w:r w:rsidRPr="00E04008">
        <w:rPr>
          <w:sz w:val="24"/>
          <w:szCs w:val="24"/>
          <w:lang w:val="en-US"/>
        </w:rPr>
        <w:t> 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3. Совершенствование работы женской консультации на основе внедрения организационных </w:t>
      </w:r>
      <w:r w:rsidR="009C37A0" w:rsidRPr="00E04008">
        <w:rPr>
          <w:sz w:val="24"/>
          <w:szCs w:val="24"/>
        </w:rPr>
        <w:t>«</w:t>
      </w:r>
      <w:r w:rsidRPr="00E04008">
        <w:rPr>
          <w:sz w:val="24"/>
          <w:szCs w:val="24"/>
        </w:rPr>
        <w:t>бережливых</w:t>
      </w:r>
      <w:r w:rsidR="009C37A0" w:rsidRPr="00E04008">
        <w:rPr>
          <w:sz w:val="24"/>
          <w:szCs w:val="24"/>
        </w:rPr>
        <w:t>»</w:t>
      </w:r>
      <w:r w:rsidRPr="00E04008">
        <w:rPr>
          <w:sz w:val="24"/>
          <w:szCs w:val="24"/>
        </w:rPr>
        <w:t xml:space="preserve"> технологий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4. По снижению летальности, смертности: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- Разработать Комплексный план мероприятий по снижению потребления алкоголя, табака, наркотических и психотропных препаратов без наз</w:t>
      </w:r>
      <w:r w:rsidR="007928E9" w:rsidRPr="00E04008">
        <w:rPr>
          <w:sz w:val="24"/>
          <w:szCs w:val="24"/>
        </w:rPr>
        <w:t>начения врача на 2024-</w:t>
      </w:r>
      <w:r w:rsidRPr="00E04008">
        <w:rPr>
          <w:sz w:val="24"/>
          <w:szCs w:val="24"/>
        </w:rPr>
        <w:t xml:space="preserve">2026 гг.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- Усилить контроль за ранним выявлением детей и беременных из семей высокого социального риска для постановки на учет и проведения ранней реабилитации семьи с целью профилактики материнской и младенческой смертности. Кратность проведения патронажа в семьи высокого социального риска – 1 раз в неделю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5. Совершенствование материально – технической базы: капитальный ремонт поликлиники, ремонт кабинета по приёму ЛЖСВ, косметический ремонт СМП.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6. Укомплектовать структурные подразделения оборудованием согласно стандартам (график приобретения оборудования согласован)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7. Пройти лицензирование эндоскопического кабинета. Приобретение оборудования: аппарат ФГДС, ФКС.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8. Внедрение ЦЛИС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9. По цифровой трансформации здравоохранения: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достижение целевого показателя электронного документооборота медицинской документации – 80-100%,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замена устаревшей техники со сроком эксплуатации более 10 лет,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>-  обновление системы Адис, перевод СМП на электронный документооборот,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внедрение системы записи на вакцинацию и прикрепление через ЕПГУ,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переход от аналоговых систем связи на IP-телефонию,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подключение всех транспортных средств к системе Глонасс (7 ед.)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внедрение телекоммуникационных технологий не только формата </w:t>
      </w:r>
      <w:r w:rsidR="009C37A0" w:rsidRPr="00E04008">
        <w:rPr>
          <w:sz w:val="24"/>
          <w:szCs w:val="24"/>
        </w:rPr>
        <w:t>«</w:t>
      </w:r>
      <w:r w:rsidRPr="00E04008">
        <w:rPr>
          <w:sz w:val="24"/>
          <w:szCs w:val="24"/>
        </w:rPr>
        <w:t>врач-врач</w:t>
      </w:r>
      <w:r w:rsidR="009C37A0" w:rsidRPr="00E04008">
        <w:rPr>
          <w:sz w:val="24"/>
          <w:szCs w:val="24"/>
        </w:rPr>
        <w:t>»</w:t>
      </w:r>
      <w:r w:rsidRPr="00E04008">
        <w:rPr>
          <w:sz w:val="24"/>
          <w:szCs w:val="24"/>
        </w:rPr>
        <w:t xml:space="preserve"> (по сути, </w:t>
      </w:r>
      <w:r w:rsidR="009C37A0" w:rsidRPr="00E04008">
        <w:rPr>
          <w:sz w:val="24"/>
          <w:szCs w:val="24"/>
        </w:rPr>
        <w:t>дистанционный консилиум), но и «</w:t>
      </w:r>
      <w:r w:rsidRPr="00E04008">
        <w:rPr>
          <w:sz w:val="24"/>
          <w:szCs w:val="24"/>
        </w:rPr>
        <w:t>врач-пациент</w:t>
      </w:r>
      <w:r w:rsidR="009C37A0" w:rsidRPr="00E04008">
        <w:rPr>
          <w:sz w:val="24"/>
          <w:szCs w:val="24"/>
        </w:rPr>
        <w:t>»</w:t>
      </w:r>
      <w:r w:rsidRPr="00E04008">
        <w:rPr>
          <w:sz w:val="24"/>
          <w:szCs w:val="24"/>
        </w:rPr>
        <w:t>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достижение целевого показателя 80% по передаче исследований по лучевой диагностике в центральный архив медицинских изображений (ЦАМИ).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  Запись на прием: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доля конкурентных слотов не менее 60 %,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соответствие количества слотов на 1 ставку врача специалиста согласно нормативу,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увеличение количества записей на прием через ЕПГУ, </w:t>
      </w:r>
    </w:p>
    <w:p w:rsidR="00E01B97" w:rsidRPr="00E04008" w:rsidRDefault="00E01B97" w:rsidP="009C37A0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sz w:val="24"/>
          <w:szCs w:val="24"/>
        </w:rPr>
      </w:pPr>
      <w:r w:rsidRPr="00E04008">
        <w:rPr>
          <w:sz w:val="24"/>
          <w:szCs w:val="24"/>
        </w:rPr>
        <w:t xml:space="preserve">  - соблюдение сроков ожидания приема по записи к врачам специалистам.</w:t>
      </w:r>
    </w:p>
    <w:sectPr w:rsidR="00E01B97" w:rsidRPr="00E04008" w:rsidSect="00570310">
      <w:headerReference w:type="default" r:id="rId8"/>
      <w:pgSz w:w="12240" w:h="15840"/>
      <w:pgMar w:top="709" w:right="851" w:bottom="993" w:left="1701" w:header="426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BA" w:rsidRDefault="006233BA" w:rsidP="007A5752">
      <w:pPr>
        <w:spacing w:after="0" w:line="240" w:lineRule="auto"/>
      </w:pPr>
      <w:r>
        <w:separator/>
      </w:r>
    </w:p>
  </w:endnote>
  <w:endnote w:type="continuationSeparator" w:id="1">
    <w:p w:rsidR="006233BA" w:rsidRDefault="006233BA" w:rsidP="007A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BA" w:rsidRDefault="006233BA" w:rsidP="007A5752">
      <w:pPr>
        <w:spacing w:after="0" w:line="240" w:lineRule="auto"/>
      </w:pPr>
      <w:r>
        <w:separator/>
      </w:r>
    </w:p>
  </w:footnote>
  <w:footnote w:type="continuationSeparator" w:id="1">
    <w:p w:rsidR="006233BA" w:rsidRDefault="006233BA" w:rsidP="007A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5752" w:rsidRPr="00CE21B3" w:rsidRDefault="00D3601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E21B3">
          <w:rPr>
            <w:rFonts w:ascii="Times New Roman" w:hAnsi="Times New Roman" w:cs="Times New Roman"/>
            <w:sz w:val="24"/>
          </w:rPr>
          <w:fldChar w:fldCharType="begin"/>
        </w:r>
        <w:r w:rsidR="007A5752" w:rsidRPr="00CE21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21B3">
          <w:rPr>
            <w:rFonts w:ascii="Times New Roman" w:hAnsi="Times New Roman" w:cs="Times New Roman"/>
            <w:sz w:val="24"/>
          </w:rPr>
          <w:fldChar w:fldCharType="separate"/>
        </w:r>
        <w:r w:rsidR="00E04008">
          <w:rPr>
            <w:rFonts w:ascii="Times New Roman" w:hAnsi="Times New Roman" w:cs="Times New Roman"/>
            <w:noProof/>
            <w:sz w:val="24"/>
          </w:rPr>
          <w:t>12</w:t>
        </w:r>
        <w:r w:rsidRPr="00CE21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5752" w:rsidRDefault="007A57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0E7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97"/>
    <w:rsid w:val="000008FB"/>
    <w:rsid w:val="0008651D"/>
    <w:rsid w:val="000D6154"/>
    <w:rsid w:val="001A22BB"/>
    <w:rsid w:val="001D14A4"/>
    <w:rsid w:val="00250C17"/>
    <w:rsid w:val="004644F9"/>
    <w:rsid w:val="004B7CCD"/>
    <w:rsid w:val="00521F5B"/>
    <w:rsid w:val="00570310"/>
    <w:rsid w:val="005D640D"/>
    <w:rsid w:val="006233BA"/>
    <w:rsid w:val="00762719"/>
    <w:rsid w:val="007928E9"/>
    <w:rsid w:val="007A5752"/>
    <w:rsid w:val="00800F53"/>
    <w:rsid w:val="00845887"/>
    <w:rsid w:val="0089166F"/>
    <w:rsid w:val="00945564"/>
    <w:rsid w:val="009C37A0"/>
    <w:rsid w:val="00A328C9"/>
    <w:rsid w:val="00C20AA6"/>
    <w:rsid w:val="00CE21B3"/>
    <w:rsid w:val="00D36014"/>
    <w:rsid w:val="00E01B97"/>
    <w:rsid w:val="00E04008"/>
    <w:rsid w:val="00FA7FCB"/>
    <w:rsid w:val="00FF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7"/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7A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752"/>
  </w:style>
  <w:style w:type="paragraph" w:styleId="a5">
    <w:name w:val="footer"/>
    <w:basedOn w:val="a"/>
    <w:link w:val="a6"/>
    <w:uiPriority w:val="99"/>
    <w:semiHidden/>
    <w:unhideWhenUsed/>
    <w:rsid w:val="007A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2024-03-22T04:20:00Z</cp:lastPrinted>
  <dcterms:created xsi:type="dcterms:W3CDTF">2024-03-11T12:34:00Z</dcterms:created>
  <dcterms:modified xsi:type="dcterms:W3CDTF">2024-03-26T04:30:00Z</dcterms:modified>
</cp:coreProperties>
</file>