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9" w:rsidRPr="00943899" w:rsidRDefault="00943899" w:rsidP="00943899">
      <w:pPr>
        <w:jc w:val="center"/>
        <w:rPr>
          <w:color w:val="000000"/>
          <w:sz w:val="28"/>
          <w:szCs w:val="28"/>
        </w:rPr>
      </w:pPr>
      <w:r w:rsidRPr="00943899">
        <w:rPr>
          <w:noProof/>
          <w:color w:val="000000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99" w:rsidRPr="00943899" w:rsidRDefault="00943899" w:rsidP="00943899">
      <w:pPr>
        <w:spacing w:before="120"/>
        <w:jc w:val="center"/>
        <w:rPr>
          <w:b/>
          <w:color w:val="000000"/>
          <w:sz w:val="28"/>
          <w:szCs w:val="28"/>
        </w:rPr>
      </w:pPr>
      <w:r w:rsidRPr="00943899">
        <w:rPr>
          <w:b/>
          <w:color w:val="000000"/>
          <w:sz w:val="28"/>
          <w:szCs w:val="28"/>
        </w:rPr>
        <w:t>РОССИЙСКАЯ ФЕДЕРАЦИЯ</w:t>
      </w:r>
    </w:p>
    <w:p w:rsidR="00943899" w:rsidRPr="00943899" w:rsidRDefault="00943899" w:rsidP="00943899">
      <w:pPr>
        <w:jc w:val="center"/>
        <w:rPr>
          <w:b/>
          <w:color w:val="000000"/>
          <w:sz w:val="28"/>
          <w:szCs w:val="28"/>
        </w:rPr>
      </w:pPr>
      <w:r w:rsidRPr="00943899">
        <w:rPr>
          <w:b/>
          <w:color w:val="000000"/>
          <w:sz w:val="28"/>
          <w:szCs w:val="28"/>
        </w:rPr>
        <w:t>ДУМА ГОРОДСКОГО ОКРУГА ВЕРХНЯЯ ТУРА</w:t>
      </w:r>
    </w:p>
    <w:p w:rsidR="00943899" w:rsidRPr="00943899" w:rsidRDefault="00943899" w:rsidP="00943899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943899">
        <w:rPr>
          <w:b/>
          <w:color w:val="000000"/>
          <w:sz w:val="28"/>
          <w:szCs w:val="28"/>
        </w:rPr>
        <w:t xml:space="preserve"> ШЕСТОЙ СОЗЫВ</w:t>
      </w:r>
    </w:p>
    <w:p w:rsidR="00943899" w:rsidRPr="00943899" w:rsidRDefault="00943899" w:rsidP="009438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Сорок восьмое</w:t>
      </w:r>
      <w:r w:rsidRPr="00943899">
        <w:rPr>
          <w:b/>
          <w:color w:val="000000"/>
          <w:sz w:val="28"/>
          <w:szCs w:val="28"/>
        </w:rPr>
        <w:t xml:space="preserve"> заседание </w:t>
      </w:r>
    </w:p>
    <w:p w:rsidR="00943899" w:rsidRPr="00943899" w:rsidRDefault="00943899" w:rsidP="00943899">
      <w:pPr>
        <w:rPr>
          <w:i/>
          <w:color w:val="000000"/>
          <w:sz w:val="28"/>
          <w:szCs w:val="28"/>
        </w:rPr>
      </w:pPr>
    </w:p>
    <w:p w:rsidR="00943899" w:rsidRPr="00943899" w:rsidRDefault="00943899" w:rsidP="00943899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jc w:val="center"/>
        <w:rPr>
          <w:b/>
          <w:color w:val="000000"/>
          <w:sz w:val="28"/>
          <w:szCs w:val="28"/>
          <w:u w:val="single"/>
        </w:rPr>
      </w:pPr>
      <w:r w:rsidRPr="00943899">
        <w:rPr>
          <w:b/>
          <w:color w:val="000000"/>
          <w:sz w:val="28"/>
          <w:szCs w:val="28"/>
        </w:rPr>
        <w:t>РЕШЕНИЕ №</w:t>
      </w:r>
      <w:r w:rsidRPr="00943899">
        <w:rPr>
          <w:b/>
          <w:color w:val="000000"/>
          <w:sz w:val="28"/>
          <w:szCs w:val="28"/>
          <w:u w:val="single"/>
        </w:rPr>
        <w:t xml:space="preserve">  </w:t>
      </w:r>
      <w:r w:rsidR="00A26383">
        <w:rPr>
          <w:b/>
          <w:color w:val="000000"/>
          <w:sz w:val="28"/>
          <w:szCs w:val="28"/>
          <w:u w:val="single"/>
        </w:rPr>
        <w:t>22</w:t>
      </w:r>
      <w:r w:rsidRPr="00943899">
        <w:rPr>
          <w:b/>
          <w:color w:val="000000"/>
          <w:sz w:val="28"/>
          <w:szCs w:val="28"/>
          <w:u w:val="single"/>
        </w:rPr>
        <w:tab/>
      </w:r>
    </w:p>
    <w:p w:rsidR="00943899" w:rsidRPr="00943899" w:rsidRDefault="00943899" w:rsidP="00943899">
      <w:pPr>
        <w:jc w:val="center"/>
        <w:rPr>
          <w:b/>
          <w:color w:val="000000"/>
          <w:sz w:val="28"/>
          <w:szCs w:val="28"/>
        </w:rPr>
      </w:pPr>
    </w:p>
    <w:p w:rsidR="00943899" w:rsidRPr="00943899" w:rsidRDefault="00943899" w:rsidP="009438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943899">
        <w:rPr>
          <w:color w:val="000000"/>
          <w:sz w:val="28"/>
          <w:szCs w:val="28"/>
        </w:rPr>
        <w:t xml:space="preserve"> марта 202</w:t>
      </w:r>
      <w:r>
        <w:rPr>
          <w:color w:val="000000"/>
          <w:sz w:val="28"/>
          <w:szCs w:val="28"/>
        </w:rPr>
        <w:t>2</w:t>
      </w:r>
      <w:r w:rsidRPr="00943899">
        <w:rPr>
          <w:color w:val="000000"/>
          <w:sz w:val="28"/>
          <w:szCs w:val="28"/>
        </w:rPr>
        <w:t xml:space="preserve"> года</w:t>
      </w:r>
    </w:p>
    <w:p w:rsidR="00943899" w:rsidRPr="00943899" w:rsidRDefault="00943899" w:rsidP="00943899">
      <w:pPr>
        <w:spacing w:after="360"/>
        <w:rPr>
          <w:color w:val="000000"/>
          <w:sz w:val="28"/>
          <w:szCs w:val="28"/>
        </w:rPr>
      </w:pPr>
      <w:r w:rsidRPr="00943899">
        <w:rPr>
          <w:color w:val="000000"/>
          <w:sz w:val="28"/>
          <w:szCs w:val="28"/>
        </w:rPr>
        <w:t>г. Верхняя Тура</w:t>
      </w:r>
    </w:p>
    <w:p w:rsidR="00943899" w:rsidRPr="00943899" w:rsidRDefault="00943899" w:rsidP="00943899">
      <w:pPr>
        <w:widowControl w:val="0"/>
        <w:autoSpaceDE w:val="0"/>
        <w:autoSpaceDN w:val="0"/>
        <w:adjustRightInd w:val="0"/>
        <w:spacing w:after="240"/>
        <w:ind w:right="2978"/>
        <w:rPr>
          <w:b/>
          <w:bCs/>
          <w:i/>
          <w:sz w:val="28"/>
          <w:szCs w:val="28"/>
        </w:rPr>
      </w:pPr>
      <w:r w:rsidRPr="00943899">
        <w:rPr>
          <w:b/>
          <w:bCs/>
          <w:i/>
          <w:sz w:val="28"/>
          <w:szCs w:val="28"/>
        </w:rPr>
        <w:t>Об организации уличного освещения на 202</w:t>
      </w:r>
      <w:r>
        <w:rPr>
          <w:b/>
          <w:bCs/>
          <w:i/>
          <w:sz w:val="28"/>
          <w:szCs w:val="28"/>
        </w:rPr>
        <w:t>2</w:t>
      </w:r>
      <w:r w:rsidRPr="00943899">
        <w:rPr>
          <w:b/>
          <w:bCs/>
          <w:i/>
          <w:sz w:val="28"/>
          <w:szCs w:val="28"/>
        </w:rPr>
        <w:t xml:space="preserve"> год в Городском округе Верхняя Тура</w:t>
      </w:r>
    </w:p>
    <w:p w:rsidR="00943899" w:rsidRPr="00943899" w:rsidRDefault="00943899" w:rsidP="0094389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3899" w:rsidRPr="00943899" w:rsidRDefault="00943899" w:rsidP="00943899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943899">
        <w:rPr>
          <w:sz w:val="28"/>
          <w:szCs w:val="20"/>
        </w:rPr>
        <w:t>Руководствуясь планом работы Думы Городского округа Верхняя Тура на 202</w:t>
      </w:r>
      <w:r>
        <w:rPr>
          <w:sz w:val="28"/>
          <w:szCs w:val="20"/>
        </w:rPr>
        <w:t>20</w:t>
      </w:r>
      <w:r w:rsidRPr="00943899">
        <w:rPr>
          <w:sz w:val="28"/>
          <w:szCs w:val="20"/>
        </w:rPr>
        <w:t xml:space="preserve"> год,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</w:t>
      </w:r>
      <w:r w:rsidRPr="00943899">
        <w:rPr>
          <w:rFonts w:eastAsia="Calibri"/>
          <w:sz w:val="28"/>
          <w:szCs w:val="28"/>
          <w:lang w:eastAsia="en-US"/>
        </w:rPr>
        <w:t xml:space="preserve"> обсудив</w:t>
      </w:r>
      <w:r w:rsidRPr="00943899">
        <w:rPr>
          <w:sz w:val="28"/>
          <w:szCs w:val="28"/>
        </w:rPr>
        <w:t xml:space="preserve"> информацию МКУ «Служба единого заказчика» об организации уличного освещения на 202</w:t>
      </w:r>
      <w:r>
        <w:rPr>
          <w:sz w:val="28"/>
          <w:szCs w:val="28"/>
        </w:rPr>
        <w:t>2</w:t>
      </w:r>
      <w:r w:rsidRPr="00943899">
        <w:rPr>
          <w:sz w:val="28"/>
          <w:szCs w:val="28"/>
        </w:rPr>
        <w:t xml:space="preserve"> год в Городском округе Верхняя Тура, учитывая заключение депутатской комиссии по городскому хозяйству от 1</w:t>
      </w:r>
      <w:r>
        <w:rPr>
          <w:sz w:val="28"/>
          <w:szCs w:val="28"/>
        </w:rPr>
        <w:t>7</w:t>
      </w:r>
      <w:r w:rsidRPr="00943899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9438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943899">
        <w:rPr>
          <w:sz w:val="28"/>
          <w:szCs w:val="28"/>
        </w:rPr>
        <w:t>,</w:t>
      </w:r>
    </w:p>
    <w:p w:rsidR="00943899" w:rsidRPr="00943899" w:rsidRDefault="00943899" w:rsidP="00943899">
      <w:pPr>
        <w:widowControl w:val="0"/>
        <w:autoSpaceDE w:val="0"/>
        <w:autoSpaceDN w:val="0"/>
        <w:adjustRightInd w:val="0"/>
        <w:spacing w:before="120" w:after="120"/>
        <w:ind w:right="-45" w:firstLine="709"/>
        <w:jc w:val="both"/>
        <w:rPr>
          <w:b/>
          <w:sz w:val="28"/>
          <w:szCs w:val="28"/>
        </w:rPr>
      </w:pPr>
      <w:r w:rsidRPr="00943899">
        <w:rPr>
          <w:b/>
          <w:sz w:val="28"/>
          <w:szCs w:val="28"/>
        </w:rPr>
        <w:t>ДУ</w:t>
      </w:r>
      <w:r w:rsidRPr="00943899">
        <w:rPr>
          <w:b/>
          <w:sz w:val="28"/>
          <w:szCs w:val="28"/>
        </w:rPr>
        <w:softHyphen/>
        <w:t>МА ГО</w:t>
      </w:r>
      <w:r w:rsidRPr="00943899">
        <w:rPr>
          <w:b/>
          <w:sz w:val="28"/>
          <w:szCs w:val="28"/>
        </w:rPr>
        <w:softHyphen/>
        <w:t>РОД</w:t>
      </w:r>
      <w:r w:rsidRPr="00943899">
        <w:rPr>
          <w:b/>
          <w:sz w:val="28"/>
          <w:szCs w:val="28"/>
        </w:rPr>
        <w:softHyphen/>
        <w:t>СКО</w:t>
      </w:r>
      <w:r w:rsidRPr="00943899">
        <w:rPr>
          <w:b/>
          <w:sz w:val="28"/>
          <w:szCs w:val="28"/>
        </w:rPr>
        <w:softHyphen/>
        <w:t>ГО ОК</w:t>
      </w:r>
      <w:r w:rsidRPr="00943899">
        <w:rPr>
          <w:b/>
          <w:sz w:val="28"/>
          <w:szCs w:val="28"/>
        </w:rPr>
        <w:softHyphen/>
        <w:t>РУ</w:t>
      </w:r>
      <w:r w:rsidRPr="00943899">
        <w:rPr>
          <w:b/>
          <w:sz w:val="28"/>
          <w:szCs w:val="28"/>
        </w:rPr>
        <w:softHyphen/>
        <w:t>ГА ВЕРХ</w:t>
      </w:r>
      <w:r w:rsidRPr="00943899">
        <w:rPr>
          <w:b/>
          <w:sz w:val="28"/>
          <w:szCs w:val="28"/>
        </w:rPr>
        <w:softHyphen/>
        <w:t>НЯЯ ТУ</w:t>
      </w:r>
      <w:r w:rsidRPr="00943899">
        <w:rPr>
          <w:b/>
          <w:sz w:val="28"/>
          <w:szCs w:val="28"/>
        </w:rPr>
        <w:softHyphen/>
        <w:t>РА РЕ</w:t>
      </w:r>
      <w:r w:rsidRPr="00943899">
        <w:rPr>
          <w:b/>
          <w:sz w:val="28"/>
          <w:szCs w:val="28"/>
        </w:rPr>
        <w:softHyphen/>
        <w:t>ШИ</w:t>
      </w:r>
      <w:r w:rsidRPr="00943899">
        <w:rPr>
          <w:b/>
          <w:sz w:val="28"/>
          <w:szCs w:val="28"/>
        </w:rPr>
        <w:softHyphen/>
        <w:t>ЛА:</w:t>
      </w:r>
    </w:p>
    <w:p w:rsidR="00943899" w:rsidRPr="00943899" w:rsidRDefault="00943899" w:rsidP="009438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899">
        <w:rPr>
          <w:sz w:val="28"/>
          <w:szCs w:val="28"/>
        </w:rPr>
        <w:t>Информацию об организации уличного освещения на 202</w:t>
      </w:r>
      <w:r>
        <w:rPr>
          <w:sz w:val="28"/>
          <w:szCs w:val="28"/>
        </w:rPr>
        <w:t>2</w:t>
      </w:r>
      <w:r w:rsidRPr="00943899">
        <w:rPr>
          <w:sz w:val="28"/>
          <w:szCs w:val="28"/>
        </w:rPr>
        <w:t xml:space="preserve"> год в Городском округе Верхняя Тура принять к сведению (прилагается).</w:t>
      </w:r>
    </w:p>
    <w:p w:rsidR="00943899" w:rsidRPr="00943899" w:rsidRDefault="00943899" w:rsidP="00943899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943899" w:rsidRPr="00943899" w:rsidRDefault="00943899" w:rsidP="00943899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943899" w:rsidRPr="00943899" w:rsidRDefault="00943899" w:rsidP="00943899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943899">
        <w:rPr>
          <w:sz w:val="28"/>
          <w:szCs w:val="26"/>
        </w:rPr>
        <w:t xml:space="preserve">Председатель Думы </w:t>
      </w:r>
    </w:p>
    <w:p w:rsidR="00943899" w:rsidRPr="00943899" w:rsidRDefault="00943899" w:rsidP="00943899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943899">
        <w:rPr>
          <w:sz w:val="28"/>
          <w:szCs w:val="26"/>
        </w:rPr>
        <w:t xml:space="preserve">Городского округа Верхняя Тура </w:t>
      </w:r>
      <w:r w:rsidRPr="00943899">
        <w:rPr>
          <w:sz w:val="28"/>
          <w:szCs w:val="26"/>
        </w:rPr>
        <w:tab/>
      </w:r>
      <w:r w:rsidRPr="00943899">
        <w:rPr>
          <w:sz w:val="28"/>
          <w:szCs w:val="26"/>
        </w:rPr>
        <w:tab/>
      </w:r>
      <w:r w:rsidRPr="00943899">
        <w:rPr>
          <w:sz w:val="28"/>
          <w:szCs w:val="26"/>
        </w:rPr>
        <w:tab/>
      </w:r>
      <w:r w:rsidRPr="00943899">
        <w:rPr>
          <w:sz w:val="28"/>
          <w:szCs w:val="26"/>
        </w:rPr>
        <w:tab/>
      </w:r>
      <w:r w:rsidRPr="00943899">
        <w:rPr>
          <w:sz w:val="28"/>
          <w:szCs w:val="26"/>
        </w:rPr>
        <w:tab/>
        <w:t>И.Г. Мусагитов</w:t>
      </w:r>
    </w:p>
    <w:p w:rsidR="00943899" w:rsidRPr="00943899" w:rsidRDefault="00943899" w:rsidP="00943899">
      <w:pPr>
        <w:tabs>
          <w:tab w:val="left" w:pos="0"/>
        </w:tabs>
        <w:jc w:val="right"/>
        <w:rPr>
          <w:b/>
          <w:sz w:val="28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Default="00943899" w:rsidP="00943899">
      <w:pPr>
        <w:ind w:left="5245"/>
        <w:rPr>
          <w:sz w:val="26"/>
          <w:szCs w:val="26"/>
        </w:rPr>
      </w:pPr>
    </w:p>
    <w:p w:rsidR="00A26383" w:rsidRDefault="00A26383" w:rsidP="00943899">
      <w:pPr>
        <w:ind w:left="5245"/>
        <w:rPr>
          <w:sz w:val="26"/>
          <w:szCs w:val="26"/>
        </w:rPr>
      </w:pPr>
    </w:p>
    <w:p w:rsidR="00A26383" w:rsidRPr="00943899" w:rsidRDefault="00A26383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ind w:left="5245"/>
        <w:rPr>
          <w:sz w:val="26"/>
          <w:szCs w:val="26"/>
        </w:rPr>
      </w:pPr>
    </w:p>
    <w:p w:rsidR="00943899" w:rsidRPr="00943899" w:rsidRDefault="00943899" w:rsidP="00943899">
      <w:pPr>
        <w:spacing w:line="228" w:lineRule="auto"/>
        <w:ind w:left="5670"/>
        <w:rPr>
          <w:sz w:val="26"/>
          <w:szCs w:val="26"/>
        </w:rPr>
      </w:pPr>
      <w:r w:rsidRPr="00943899">
        <w:rPr>
          <w:sz w:val="26"/>
          <w:szCs w:val="26"/>
        </w:rPr>
        <w:lastRenderedPageBreak/>
        <w:t>Приложение</w:t>
      </w:r>
    </w:p>
    <w:p w:rsidR="00943899" w:rsidRPr="00943899" w:rsidRDefault="00943899" w:rsidP="00943899">
      <w:pPr>
        <w:spacing w:line="228" w:lineRule="auto"/>
        <w:ind w:left="5670"/>
        <w:rPr>
          <w:sz w:val="26"/>
          <w:szCs w:val="26"/>
        </w:rPr>
      </w:pPr>
      <w:r w:rsidRPr="00943899">
        <w:rPr>
          <w:sz w:val="26"/>
          <w:szCs w:val="26"/>
        </w:rPr>
        <w:t>к Решению Думы Городского округа Верхняя Тура</w:t>
      </w:r>
    </w:p>
    <w:p w:rsidR="00943899" w:rsidRDefault="00943899" w:rsidP="00943899">
      <w:pPr>
        <w:spacing w:line="228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от 24</w:t>
      </w:r>
      <w:r w:rsidRPr="00943899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2</w:t>
      </w:r>
      <w:r w:rsidRPr="00943899">
        <w:rPr>
          <w:sz w:val="26"/>
          <w:szCs w:val="26"/>
        </w:rPr>
        <w:t xml:space="preserve"> года № </w:t>
      </w:r>
      <w:r w:rsidR="00A26383">
        <w:rPr>
          <w:sz w:val="26"/>
          <w:szCs w:val="26"/>
        </w:rPr>
        <w:t>22</w:t>
      </w:r>
    </w:p>
    <w:p w:rsidR="00943899" w:rsidRPr="00943899" w:rsidRDefault="00943899" w:rsidP="00943899">
      <w:pPr>
        <w:spacing w:line="228" w:lineRule="auto"/>
        <w:ind w:left="5670"/>
        <w:rPr>
          <w:sz w:val="26"/>
          <w:szCs w:val="26"/>
        </w:rPr>
      </w:pPr>
    </w:p>
    <w:p w:rsidR="00F83733" w:rsidRPr="00822FE3" w:rsidRDefault="00F83733" w:rsidP="00F83733">
      <w:pPr>
        <w:tabs>
          <w:tab w:val="left" w:pos="0"/>
        </w:tabs>
        <w:jc w:val="center"/>
        <w:rPr>
          <w:b/>
          <w:sz w:val="28"/>
        </w:rPr>
      </w:pPr>
      <w:r w:rsidRPr="00822FE3">
        <w:rPr>
          <w:b/>
          <w:sz w:val="28"/>
        </w:rPr>
        <w:t>ИНФОРМАЦИЯ</w:t>
      </w:r>
    </w:p>
    <w:p w:rsidR="002E50F8" w:rsidRPr="00822FE3" w:rsidRDefault="00934464" w:rsidP="00F83733">
      <w:pPr>
        <w:tabs>
          <w:tab w:val="left" w:pos="0"/>
        </w:tabs>
        <w:jc w:val="center"/>
        <w:rPr>
          <w:b/>
          <w:sz w:val="28"/>
        </w:rPr>
      </w:pPr>
      <w:r w:rsidRPr="00822FE3">
        <w:rPr>
          <w:b/>
          <w:sz w:val="28"/>
        </w:rPr>
        <w:t>«Об организации  раз</w:t>
      </w:r>
      <w:r w:rsidR="007C2415" w:rsidRPr="00822FE3">
        <w:rPr>
          <w:b/>
          <w:sz w:val="28"/>
        </w:rPr>
        <w:t xml:space="preserve">вития уличного освещения на 2022 </w:t>
      </w:r>
      <w:r w:rsidRPr="00822FE3">
        <w:rPr>
          <w:b/>
          <w:sz w:val="28"/>
        </w:rPr>
        <w:t>год</w:t>
      </w:r>
      <w:r w:rsidR="008D2CF0" w:rsidRPr="00822FE3">
        <w:rPr>
          <w:b/>
          <w:sz w:val="28"/>
        </w:rPr>
        <w:t xml:space="preserve"> в Городском округе Верхняя Тура</w:t>
      </w:r>
      <w:r w:rsidR="00321C73" w:rsidRPr="00822FE3">
        <w:rPr>
          <w:b/>
          <w:sz w:val="28"/>
        </w:rPr>
        <w:t>»</w:t>
      </w:r>
    </w:p>
    <w:p w:rsidR="00822FE3" w:rsidRDefault="00822FE3" w:rsidP="001B7FC7">
      <w:pPr>
        <w:tabs>
          <w:tab w:val="left" w:pos="0"/>
        </w:tabs>
        <w:ind w:firstLine="709"/>
        <w:jc w:val="both"/>
        <w:rPr>
          <w:sz w:val="28"/>
        </w:rPr>
      </w:pPr>
    </w:p>
    <w:p w:rsidR="004B71F7" w:rsidRPr="001B7FC7" w:rsidRDefault="008276AB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 xml:space="preserve">По </w:t>
      </w:r>
      <w:r w:rsidR="002E50F8" w:rsidRPr="001B7FC7">
        <w:rPr>
          <w:sz w:val="28"/>
        </w:rPr>
        <w:t xml:space="preserve">обеспечению исполнения плана </w:t>
      </w:r>
      <w:r w:rsidR="007E665F" w:rsidRPr="001B7FC7">
        <w:rPr>
          <w:sz w:val="28"/>
        </w:rPr>
        <w:t>мероприятий «дорожной карты»</w:t>
      </w:r>
      <w:r w:rsidR="001C1496" w:rsidRPr="001B7FC7">
        <w:rPr>
          <w:sz w:val="28"/>
        </w:rPr>
        <w:t xml:space="preserve"> </w:t>
      </w:r>
      <w:r w:rsidR="007E665F" w:rsidRPr="001B7FC7">
        <w:rPr>
          <w:sz w:val="28"/>
        </w:rPr>
        <w:t xml:space="preserve">по переходу </w:t>
      </w:r>
      <w:r w:rsidR="001C1496" w:rsidRPr="001B7FC7">
        <w:rPr>
          <w:sz w:val="28"/>
        </w:rPr>
        <w:t>Свердловской области на</w:t>
      </w:r>
      <w:r w:rsidR="00BB7D1F" w:rsidRPr="001B7FC7">
        <w:rPr>
          <w:sz w:val="28"/>
        </w:rPr>
        <w:t xml:space="preserve"> </w:t>
      </w:r>
      <w:r w:rsidR="001C1496" w:rsidRPr="001B7FC7">
        <w:rPr>
          <w:sz w:val="28"/>
        </w:rPr>
        <w:t xml:space="preserve"> энергоэффективные</w:t>
      </w:r>
      <w:r w:rsidR="00BB7D1F" w:rsidRPr="001B7FC7">
        <w:rPr>
          <w:sz w:val="28"/>
        </w:rPr>
        <w:t xml:space="preserve"> </w:t>
      </w:r>
      <w:r w:rsidR="001C1496" w:rsidRPr="001B7FC7">
        <w:rPr>
          <w:sz w:val="28"/>
        </w:rPr>
        <w:t xml:space="preserve"> источники освещения</w:t>
      </w:r>
      <w:r w:rsidR="00BB7D1F" w:rsidRPr="001B7FC7">
        <w:rPr>
          <w:sz w:val="28"/>
        </w:rPr>
        <w:t xml:space="preserve"> на 2018 – 2025 годы утвержденные распоряжением Губернатора Свердловской области составлен план мероприятий по реализаци</w:t>
      </w:r>
      <w:r w:rsidR="00943899">
        <w:rPr>
          <w:sz w:val="28"/>
        </w:rPr>
        <w:t>и</w:t>
      </w:r>
      <w:r w:rsidR="00BB7D1F" w:rsidRPr="001B7FC7">
        <w:rPr>
          <w:sz w:val="28"/>
        </w:rPr>
        <w:t xml:space="preserve"> инвестиционных проектов направленных на </w:t>
      </w:r>
      <w:r w:rsidR="004B71F7" w:rsidRPr="001B7FC7">
        <w:rPr>
          <w:sz w:val="28"/>
        </w:rPr>
        <w:t>достижение целевых показателей оснащенности систем уличного освещения энергоэффективными светодиодными светильниками.</w:t>
      </w:r>
    </w:p>
    <w:p w:rsidR="00916769" w:rsidRPr="001B7FC7" w:rsidRDefault="00B800FF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 xml:space="preserve">В 2019 году в рамках реализаций инвестиционных проектов  реализовано мероприятие по энергосбережению и энергоэффективности линий уличного освещения левобережной части </w:t>
      </w:r>
      <w:r w:rsidR="008F59DA" w:rsidRPr="001B7FC7">
        <w:rPr>
          <w:sz w:val="28"/>
        </w:rPr>
        <w:t>городского округа Верхняя Тура: ул.Молодцова, ул.Ленина, ул.Красноармейская, ул.М.Горького, ул.П</w:t>
      </w:r>
      <w:r w:rsidR="00C8556F" w:rsidRPr="001B7FC7">
        <w:rPr>
          <w:sz w:val="28"/>
        </w:rPr>
        <w:t>ионерская, Шуваровский заулок, М</w:t>
      </w:r>
      <w:r w:rsidR="001B7FC7">
        <w:rPr>
          <w:sz w:val="28"/>
        </w:rPr>
        <w:t>а</w:t>
      </w:r>
      <w:r w:rsidR="00C8556F" w:rsidRPr="001B7FC7">
        <w:rPr>
          <w:sz w:val="28"/>
        </w:rPr>
        <w:t>керовский заулок,</w:t>
      </w:r>
      <w:r w:rsidR="00916769" w:rsidRPr="001B7FC7">
        <w:rPr>
          <w:sz w:val="28"/>
        </w:rPr>
        <w:t xml:space="preserve"> </w:t>
      </w:r>
      <w:r w:rsidR="00C8556F" w:rsidRPr="001B7FC7">
        <w:rPr>
          <w:sz w:val="28"/>
        </w:rPr>
        <w:t>ул.Весенняя</w:t>
      </w:r>
      <w:r w:rsidR="003549C7" w:rsidRPr="001B7FC7">
        <w:rPr>
          <w:sz w:val="28"/>
        </w:rPr>
        <w:t>, проектной</w:t>
      </w:r>
      <w:r w:rsidR="00916769" w:rsidRPr="001B7FC7">
        <w:rPr>
          <w:sz w:val="28"/>
        </w:rPr>
        <w:t xml:space="preserve"> </w:t>
      </w:r>
      <w:r w:rsidR="00C8556F" w:rsidRPr="001B7FC7">
        <w:rPr>
          <w:sz w:val="28"/>
        </w:rPr>
        <w:t>.</w:t>
      </w:r>
      <w:r w:rsidR="00916769" w:rsidRPr="001B7FC7">
        <w:rPr>
          <w:sz w:val="28"/>
        </w:rPr>
        <w:t>стоимостью 2819919,42 рублей,</w:t>
      </w:r>
      <w:r w:rsidR="00344942" w:rsidRPr="001B7FC7">
        <w:rPr>
          <w:sz w:val="28"/>
        </w:rPr>
        <w:t xml:space="preserve"> установлено 249 светодиодных светильника,</w:t>
      </w:r>
      <w:r w:rsidR="00916769" w:rsidRPr="001B7FC7">
        <w:rPr>
          <w:sz w:val="28"/>
        </w:rPr>
        <w:t xml:space="preserve"> </w:t>
      </w:r>
      <w:r w:rsidR="00344942" w:rsidRPr="001B7FC7">
        <w:rPr>
          <w:sz w:val="28"/>
        </w:rPr>
        <w:t>проложено провода СИП 2х16мм2 в количестве 9600метров.</w:t>
      </w:r>
    </w:p>
    <w:p w:rsidR="003549C7" w:rsidRPr="001B7FC7" w:rsidRDefault="00916769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В рамках муниципального контракта по «</w:t>
      </w:r>
      <w:r w:rsidR="00BD1E36" w:rsidRPr="001B7FC7">
        <w:rPr>
          <w:sz w:val="28"/>
        </w:rPr>
        <w:t xml:space="preserve">Капитальному ремонту </w:t>
      </w:r>
      <w:r w:rsidRPr="001B7FC7">
        <w:rPr>
          <w:sz w:val="28"/>
        </w:rPr>
        <w:t xml:space="preserve"> автомобильной дороги </w:t>
      </w:r>
      <w:r w:rsidR="001C1496" w:rsidRPr="001B7FC7">
        <w:rPr>
          <w:sz w:val="28"/>
        </w:rPr>
        <w:t xml:space="preserve"> </w:t>
      </w:r>
      <w:r w:rsidR="00BD1E36" w:rsidRPr="001B7FC7">
        <w:rPr>
          <w:sz w:val="28"/>
        </w:rPr>
        <w:t xml:space="preserve">по ул.Гробова в 2019 году была выполнена реконструкция опор и сетей уличного освещения по ул.Гробова </w:t>
      </w:r>
      <w:r w:rsidR="003549C7" w:rsidRPr="001B7FC7">
        <w:rPr>
          <w:sz w:val="28"/>
        </w:rPr>
        <w:t>, установлено 35  опор уличного освещения, установлено 58 светодиодных светильников, проложено 1460 метров провода СИП2 -3х25+1х54мм2.</w:t>
      </w:r>
    </w:p>
    <w:p w:rsidR="00E4090F" w:rsidRPr="001B7FC7" w:rsidRDefault="00EB60FE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В феврале 2020 года  силами МКУ «СЕЗ» завершены работы по переустройству сети уличного освещения с деревянных опор на железобетонные и переустановка светодиодных светильников в районе ул.Тургенева, ул.Восточная, ул.Дзержинская, ул</w:t>
      </w:r>
      <w:r w:rsidR="001B7FC7">
        <w:rPr>
          <w:sz w:val="28"/>
        </w:rPr>
        <w:t>.</w:t>
      </w:r>
      <w:r w:rsidRPr="001B7FC7">
        <w:rPr>
          <w:sz w:val="28"/>
        </w:rPr>
        <w:t>Железнодорожников</w:t>
      </w:r>
      <w:r w:rsidR="00795BB7" w:rsidRPr="001B7FC7">
        <w:rPr>
          <w:sz w:val="28"/>
        </w:rPr>
        <w:t>,</w:t>
      </w:r>
      <w:r w:rsidRPr="001B7FC7">
        <w:rPr>
          <w:sz w:val="28"/>
        </w:rPr>
        <w:t xml:space="preserve"> ул.Электрификаторов,</w:t>
      </w:r>
      <w:r w:rsidR="00A45118" w:rsidRPr="001B7FC7">
        <w:rPr>
          <w:sz w:val="28"/>
        </w:rPr>
        <w:t xml:space="preserve"> ул.Декабристов установлено 44 светодиодных </w:t>
      </w:r>
      <w:r w:rsidRPr="001B7FC7">
        <w:rPr>
          <w:sz w:val="28"/>
        </w:rPr>
        <w:t>светильников ,проложено</w:t>
      </w:r>
      <w:r w:rsidR="00A45118" w:rsidRPr="001B7FC7">
        <w:rPr>
          <w:sz w:val="28"/>
        </w:rPr>
        <w:t xml:space="preserve">  2270</w:t>
      </w:r>
      <w:r w:rsidR="00795BB7" w:rsidRPr="001B7FC7">
        <w:rPr>
          <w:sz w:val="28"/>
        </w:rPr>
        <w:t xml:space="preserve"> метров провода СИП2 2х16мм2</w:t>
      </w:r>
    </w:p>
    <w:p w:rsidR="00795BB7" w:rsidRPr="001B7FC7" w:rsidRDefault="00C15B0A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 xml:space="preserve"> В рамках муниципального  контракта по «Реконструкций автомобильной дороги общего пользования по переулку Безымянному от плотины до ул.Мира и до дома интерната «</w:t>
      </w:r>
      <w:r w:rsidR="00A45118" w:rsidRPr="001B7FC7">
        <w:rPr>
          <w:sz w:val="28"/>
        </w:rPr>
        <w:t xml:space="preserve"> в 2020 году выполнены   работы по</w:t>
      </w:r>
      <w:r w:rsidR="00EB7C59" w:rsidRPr="001B7FC7">
        <w:rPr>
          <w:sz w:val="28"/>
        </w:rPr>
        <w:t xml:space="preserve"> </w:t>
      </w:r>
      <w:r w:rsidRPr="001B7FC7">
        <w:rPr>
          <w:sz w:val="28"/>
        </w:rPr>
        <w:t>реконструкций сетей уличного освещения</w:t>
      </w:r>
      <w:r w:rsidR="00EB7C59" w:rsidRPr="001B7FC7">
        <w:rPr>
          <w:sz w:val="28"/>
        </w:rPr>
        <w:t xml:space="preserve"> с заменой опор и светильников.</w:t>
      </w:r>
      <w:r w:rsidR="001B7FC7">
        <w:rPr>
          <w:sz w:val="28"/>
        </w:rPr>
        <w:t xml:space="preserve"> </w:t>
      </w:r>
      <w:r w:rsidR="007349C4" w:rsidRPr="001B7FC7">
        <w:rPr>
          <w:sz w:val="28"/>
        </w:rPr>
        <w:t>Установлено 82 светодиодных светильника. Проложено 2850 метров СИП4 2х35мм2</w:t>
      </w:r>
    </w:p>
    <w:p w:rsidR="00EB7C59" w:rsidRPr="001B7FC7" w:rsidRDefault="00A346D5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 xml:space="preserve">Во втором полугодии </w:t>
      </w:r>
      <w:r w:rsidR="007349C4" w:rsidRPr="001B7FC7">
        <w:rPr>
          <w:sz w:val="28"/>
        </w:rPr>
        <w:t xml:space="preserve"> 2020</w:t>
      </w:r>
      <w:r w:rsidR="00EB7C59" w:rsidRPr="001B7FC7">
        <w:rPr>
          <w:sz w:val="28"/>
        </w:rPr>
        <w:t xml:space="preserve"> год</w:t>
      </w:r>
      <w:r w:rsidRPr="001B7FC7">
        <w:rPr>
          <w:sz w:val="28"/>
        </w:rPr>
        <w:t xml:space="preserve">а в рамках </w:t>
      </w:r>
      <w:r w:rsidR="00EB7C59" w:rsidRPr="001B7FC7">
        <w:rPr>
          <w:sz w:val="28"/>
        </w:rPr>
        <w:t xml:space="preserve"> реализаций </w:t>
      </w:r>
      <w:r w:rsidR="007349C4" w:rsidRPr="001B7FC7">
        <w:rPr>
          <w:sz w:val="28"/>
        </w:rPr>
        <w:t xml:space="preserve">инвестиционных проектов было выполнено </w:t>
      </w:r>
      <w:r w:rsidR="00EB7C59" w:rsidRPr="001B7FC7">
        <w:rPr>
          <w:sz w:val="28"/>
        </w:rPr>
        <w:t xml:space="preserve"> мероприятие по энергосбережению и</w:t>
      </w:r>
      <w:r w:rsidR="00735BFC" w:rsidRPr="001B7FC7">
        <w:rPr>
          <w:sz w:val="28"/>
        </w:rPr>
        <w:t xml:space="preserve"> повышению </w:t>
      </w:r>
      <w:r w:rsidR="00EB7C59" w:rsidRPr="001B7FC7">
        <w:rPr>
          <w:sz w:val="28"/>
        </w:rPr>
        <w:t xml:space="preserve"> энерг</w:t>
      </w:r>
      <w:r w:rsidR="00735BFC" w:rsidRPr="001B7FC7">
        <w:rPr>
          <w:sz w:val="28"/>
        </w:rPr>
        <w:t xml:space="preserve">етической </w:t>
      </w:r>
      <w:r w:rsidR="00EB7C59" w:rsidRPr="001B7FC7">
        <w:rPr>
          <w:sz w:val="28"/>
        </w:rPr>
        <w:t xml:space="preserve">эффективности линий уличного освещения </w:t>
      </w:r>
      <w:r w:rsidR="00735BFC" w:rsidRPr="001B7FC7">
        <w:rPr>
          <w:sz w:val="28"/>
        </w:rPr>
        <w:t xml:space="preserve">Северо-Западной части городского округа Верхняя Тура </w:t>
      </w:r>
    </w:p>
    <w:p w:rsidR="00116ADF" w:rsidRPr="001B7FC7" w:rsidRDefault="00735BFC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lastRenderedPageBreak/>
        <w:t>Реализация</w:t>
      </w:r>
      <w:r w:rsidR="00E268DE" w:rsidRPr="001B7FC7">
        <w:rPr>
          <w:sz w:val="28"/>
        </w:rPr>
        <w:t xml:space="preserve"> проекта  Северо</w:t>
      </w:r>
      <w:r w:rsidR="001B7FC7">
        <w:rPr>
          <w:sz w:val="28"/>
        </w:rPr>
        <w:t>-З</w:t>
      </w:r>
      <w:r w:rsidR="00E268DE" w:rsidRPr="001B7FC7">
        <w:rPr>
          <w:sz w:val="28"/>
        </w:rPr>
        <w:t>ападной части</w:t>
      </w:r>
      <w:r w:rsidRPr="001B7FC7">
        <w:rPr>
          <w:sz w:val="28"/>
        </w:rPr>
        <w:t xml:space="preserve"> города,</w:t>
      </w:r>
      <w:r w:rsidR="001B7FC7">
        <w:rPr>
          <w:sz w:val="28"/>
        </w:rPr>
        <w:t xml:space="preserve"> </w:t>
      </w:r>
      <w:r w:rsidRPr="001B7FC7">
        <w:rPr>
          <w:sz w:val="28"/>
        </w:rPr>
        <w:t>включая ул.Уральскую, ул.Калинина, ул.Матросова, ул.Пятая ул.Четвертая, ул.Свердлова, ул.Октябрьская, ул.Широкова, ул.Алексеева, ул.Первая, ул.Орджоникидзе</w:t>
      </w:r>
      <w:r w:rsidR="00116ADF" w:rsidRPr="001B7FC7">
        <w:rPr>
          <w:sz w:val="28"/>
        </w:rPr>
        <w:t>, ул.Первомайская, ул.Урицкого,</w:t>
      </w:r>
    </w:p>
    <w:p w:rsidR="00862861" w:rsidRPr="001B7FC7" w:rsidRDefault="00735BFC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ул.К.Мар</w:t>
      </w:r>
      <w:r w:rsidR="00FF7A75" w:rsidRPr="001B7FC7">
        <w:rPr>
          <w:sz w:val="28"/>
        </w:rPr>
        <w:t xml:space="preserve">кса. </w:t>
      </w:r>
      <w:r w:rsidR="00116ADF" w:rsidRPr="001B7FC7">
        <w:rPr>
          <w:sz w:val="28"/>
        </w:rPr>
        <w:t xml:space="preserve">Объемы предусмотренные проектом: монтаж провода СИП4 2х16мм2  в количестве 5820 метров </w:t>
      </w:r>
      <w:r w:rsidR="00FF7A75" w:rsidRPr="001B7FC7">
        <w:rPr>
          <w:sz w:val="28"/>
        </w:rPr>
        <w:t xml:space="preserve"> </w:t>
      </w:r>
      <w:r w:rsidR="00116ADF" w:rsidRPr="001B7FC7">
        <w:rPr>
          <w:sz w:val="28"/>
        </w:rPr>
        <w:t>и установка светодиодных светильников в количестве 144 штук выполнены в установленные сроки предусмотренные муниципальным контрактом.</w:t>
      </w:r>
    </w:p>
    <w:p w:rsidR="0062402D" w:rsidRPr="001B7FC7" w:rsidRDefault="00F97618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По</w:t>
      </w:r>
      <w:r w:rsidR="001365F4" w:rsidRPr="001B7FC7">
        <w:rPr>
          <w:sz w:val="28"/>
        </w:rPr>
        <w:t xml:space="preserve"> реализаций программы энергосбережения и повышения энергетической эффективности</w:t>
      </w:r>
      <w:r w:rsidRPr="001B7FC7">
        <w:rPr>
          <w:sz w:val="28"/>
        </w:rPr>
        <w:t xml:space="preserve"> на </w:t>
      </w:r>
      <w:r w:rsidR="0010174C" w:rsidRPr="001B7FC7">
        <w:rPr>
          <w:sz w:val="28"/>
        </w:rPr>
        <w:t>2021</w:t>
      </w:r>
      <w:r w:rsidR="00D71E2E" w:rsidRPr="001B7FC7">
        <w:rPr>
          <w:sz w:val="28"/>
        </w:rPr>
        <w:t xml:space="preserve"> года</w:t>
      </w:r>
      <w:r w:rsidRPr="001B7FC7">
        <w:rPr>
          <w:sz w:val="28"/>
        </w:rPr>
        <w:t xml:space="preserve"> выполнены </w:t>
      </w:r>
      <w:r w:rsidR="009430AB" w:rsidRPr="001B7FC7">
        <w:rPr>
          <w:sz w:val="28"/>
        </w:rPr>
        <w:t xml:space="preserve"> мероприятия по </w:t>
      </w:r>
      <w:r w:rsidR="001365F4" w:rsidRPr="001B7FC7">
        <w:rPr>
          <w:sz w:val="28"/>
        </w:rPr>
        <w:t xml:space="preserve"> линиям уличного освещения </w:t>
      </w:r>
      <w:r w:rsidR="00534DFD" w:rsidRPr="001B7FC7">
        <w:rPr>
          <w:sz w:val="28"/>
        </w:rPr>
        <w:t>городского округа Верхняя Тура куда вошли ул.Комсомольская, ул.Володарского, ул.Фомина, ул.Иканина, ул.Грушина, ул.Советская, ул.</w:t>
      </w:r>
      <w:r w:rsidR="00E268DE" w:rsidRPr="001B7FC7">
        <w:rPr>
          <w:sz w:val="28"/>
        </w:rPr>
        <w:t xml:space="preserve">25лет Октября, ул.Чапаева </w:t>
      </w:r>
      <w:r w:rsidR="00CD04AE" w:rsidRPr="001B7FC7">
        <w:rPr>
          <w:sz w:val="28"/>
        </w:rPr>
        <w:t xml:space="preserve"> ул.Железнодорожников, ул.Машиностроителей, ул.Строителей, у</w:t>
      </w:r>
      <w:r w:rsidR="00E268DE" w:rsidRPr="001B7FC7">
        <w:rPr>
          <w:sz w:val="28"/>
        </w:rPr>
        <w:t xml:space="preserve">л.8Марта, ул.Гробова, </w:t>
      </w:r>
      <w:r w:rsidR="00CD04AE" w:rsidRPr="001B7FC7">
        <w:rPr>
          <w:sz w:val="28"/>
        </w:rPr>
        <w:t xml:space="preserve"> ул.Базальтовая, ул</w:t>
      </w:r>
      <w:r w:rsidR="00E268DE" w:rsidRPr="001B7FC7">
        <w:rPr>
          <w:sz w:val="28"/>
        </w:rPr>
        <w:t>.Рабочая –</w:t>
      </w:r>
      <w:r w:rsidR="00A26383">
        <w:rPr>
          <w:sz w:val="28"/>
        </w:rPr>
        <w:t xml:space="preserve"> </w:t>
      </w:r>
      <w:r w:rsidR="00E268DE" w:rsidRPr="001B7FC7">
        <w:rPr>
          <w:sz w:val="28"/>
        </w:rPr>
        <w:t xml:space="preserve">Труда, </w:t>
      </w:r>
      <w:r w:rsidR="0034799A" w:rsidRPr="001B7FC7">
        <w:rPr>
          <w:sz w:val="28"/>
        </w:rPr>
        <w:t xml:space="preserve">Банный заулок, </w:t>
      </w:r>
      <w:r w:rsidR="00CD04AE" w:rsidRPr="001B7FC7">
        <w:rPr>
          <w:sz w:val="28"/>
        </w:rPr>
        <w:t>.Пожарный заулок, ул.Крупской, ул.Кривощекова, ул.Солнчная.</w:t>
      </w:r>
    </w:p>
    <w:p w:rsidR="00CD04AE" w:rsidRPr="001B7FC7" w:rsidRDefault="0034799A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Планируемые объемы по данной программе;   замена</w:t>
      </w:r>
      <w:r w:rsidR="00D71E2E" w:rsidRPr="001B7FC7">
        <w:rPr>
          <w:sz w:val="28"/>
        </w:rPr>
        <w:t xml:space="preserve"> </w:t>
      </w:r>
      <w:r w:rsidR="004A3989" w:rsidRPr="001B7FC7">
        <w:rPr>
          <w:sz w:val="28"/>
        </w:rPr>
        <w:t xml:space="preserve"> сети уличного освещения   проводом СИП2 2х16мм2 </w:t>
      </w:r>
      <w:r w:rsidR="00D71E2E" w:rsidRPr="001B7FC7">
        <w:rPr>
          <w:sz w:val="28"/>
        </w:rPr>
        <w:t>по вышеуказанным улицам.</w:t>
      </w:r>
      <w:r w:rsidR="009430AB" w:rsidRPr="001B7FC7">
        <w:rPr>
          <w:sz w:val="28"/>
        </w:rPr>
        <w:t xml:space="preserve"> в объеме 20 километров,</w:t>
      </w:r>
      <w:r w:rsidR="003F1306" w:rsidRPr="001B7FC7">
        <w:rPr>
          <w:sz w:val="28"/>
        </w:rPr>
        <w:t xml:space="preserve"> у</w:t>
      </w:r>
      <w:r w:rsidR="009430AB" w:rsidRPr="001B7FC7">
        <w:rPr>
          <w:sz w:val="28"/>
        </w:rPr>
        <w:t>становка</w:t>
      </w:r>
      <w:r w:rsidR="004A3989" w:rsidRPr="001B7FC7">
        <w:rPr>
          <w:sz w:val="28"/>
        </w:rPr>
        <w:t xml:space="preserve"> </w:t>
      </w:r>
      <w:r w:rsidR="009430AB" w:rsidRPr="001B7FC7">
        <w:rPr>
          <w:sz w:val="28"/>
        </w:rPr>
        <w:t>в количестве 502</w:t>
      </w:r>
      <w:r w:rsidR="0010174C" w:rsidRPr="001B7FC7">
        <w:rPr>
          <w:sz w:val="28"/>
        </w:rPr>
        <w:t xml:space="preserve"> </w:t>
      </w:r>
      <w:r w:rsidR="00D71E2E" w:rsidRPr="001B7FC7">
        <w:rPr>
          <w:sz w:val="28"/>
        </w:rPr>
        <w:t>шт</w:t>
      </w:r>
      <w:r w:rsidR="004317B8" w:rsidRPr="001B7FC7">
        <w:rPr>
          <w:sz w:val="28"/>
        </w:rPr>
        <w:t>ук</w:t>
      </w:r>
      <w:r w:rsidR="00D71E2E" w:rsidRPr="001B7FC7">
        <w:rPr>
          <w:sz w:val="28"/>
        </w:rPr>
        <w:t xml:space="preserve"> светодиодных светильников</w:t>
      </w:r>
      <w:r w:rsidR="00F73B8B" w:rsidRPr="001B7FC7">
        <w:rPr>
          <w:sz w:val="28"/>
        </w:rPr>
        <w:t xml:space="preserve">, </w:t>
      </w:r>
      <w:r w:rsidR="001B7FC7">
        <w:rPr>
          <w:sz w:val="28"/>
        </w:rPr>
        <w:t>з</w:t>
      </w:r>
      <w:r w:rsidRPr="001B7FC7">
        <w:rPr>
          <w:sz w:val="28"/>
        </w:rPr>
        <w:t>аме</w:t>
      </w:r>
      <w:r w:rsidR="00AE69AE" w:rsidRPr="001B7FC7">
        <w:rPr>
          <w:sz w:val="28"/>
        </w:rPr>
        <w:t>на</w:t>
      </w:r>
      <w:r w:rsidRPr="001B7FC7">
        <w:rPr>
          <w:sz w:val="28"/>
        </w:rPr>
        <w:t xml:space="preserve"> </w:t>
      </w:r>
      <w:r w:rsidR="00D71E2E" w:rsidRPr="001B7FC7">
        <w:rPr>
          <w:sz w:val="28"/>
        </w:rPr>
        <w:t xml:space="preserve"> </w:t>
      </w:r>
      <w:r w:rsidR="00AE69AE" w:rsidRPr="001B7FC7">
        <w:rPr>
          <w:sz w:val="28"/>
        </w:rPr>
        <w:t>металлических</w:t>
      </w:r>
      <w:r w:rsidRPr="001B7FC7">
        <w:rPr>
          <w:sz w:val="28"/>
        </w:rPr>
        <w:t xml:space="preserve"> </w:t>
      </w:r>
      <w:r w:rsidR="004A3989" w:rsidRPr="001B7FC7">
        <w:rPr>
          <w:sz w:val="28"/>
        </w:rPr>
        <w:t xml:space="preserve"> опор уличного освещения </w:t>
      </w:r>
      <w:r w:rsidR="00D71E2E" w:rsidRPr="001B7FC7">
        <w:rPr>
          <w:sz w:val="28"/>
        </w:rPr>
        <w:t>.</w:t>
      </w:r>
      <w:r w:rsidR="00E268DE" w:rsidRPr="001B7FC7">
        <w:rPr>
          <w:sz w:val="28"/>
        </w:rPr>
        <w:t>по ул.Машиностроителей</w:t>
      </w:r>
      <w:r w:rsidRPr="001B7FC7">
        <w:rPr>
          <w:sz w:val="28"/>
        </w:rPr>
        <w:t xml:space="preserve"> в количестве 51 штук.</w:t>
      </w:r>
      <w:r w:rsidR="00AE69AE" w:rsidRPr="001B7FC7">
        <w:rPr>
          <w:sz w:val="28"/>
        </w:rPr>
        <w:t xml:space="preserve"> Работы выполнены в рамках муниципального контракта в установленные сроки.</w:t>
      </w:r>
    </w:p>
    <w:p w:rsidR="000B3A86" w:rsidRPr="001B7FC7" w:rsidRDefault="000B3A86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 xml:space="preserve">Завершением работ по реализации программ  энергосбережения и повышение энергетической эффективности  по уличному освещению в 2021 году </w:t>
      </w:r>
      <w:r w:rsidR="00B35BDA" w:rsidRPr="001B7FC7">
        <w:rPr>
          <w:sz w:val="28"/>
        </w:rPr>
        <w:t>стало мероприятие по созданию автоматизированной системы управления наружным освещением.</w:t>
      </w:r>
    </w:p>
    <w:p w:rsidR="00B35BDA" w:rsidRPr="001B7FC7" w:rsidRDefault="00B35BDA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На 14 подстанциях города установлены шкафы автоматики включения и отключения уличного освещения в определенный период времени.</w:t>
      </w:r>
    </w:p>
    <w:p w:rsidR="0010174C" w:rsidRPr="001B7FC7" w:rsidRDefault="00B477CB" w:rsidP="001B7FC7">
      <w:pPr>
        <w:tabs>
          <w:tab w:val="left" w:pos="0"/>
        </w:tabs>
        <w:ind w:firstLine="709"/>
        <w:jc w:val="both"/>
        <w:rPr>
          <w:sz w:val="28"/>
        </w:rPr>
      </w:pPr>
      <w:r w:rsidRPr="001B7FC7">
        <w:rPr>
          <w:sz w:val="28"/>
        </w:rPr>
        <w:t>В течение текущего года также будет продолжаться работа по выполнению заявок от населения по всем поступающим</w:t>
      </w:r>
      <w:r w:rsidR="00F73B8B" w:rsidRPr="001B7FC7">
        <w:rPr>
          <w:sz w:val="28"/>
        </w:rPr>
        <w:t xml:space="preserve"> вопросам  касающи</w:t>
      </w:r>
      <w:r w:rsidR="00B35BDA" w:rsidRPr="001B7FC7">
        <w:rPr>
          <w:sz w:val="28"/>
        </w:rPr>
        <w:t xml:space="preserve">еся   </w:t>
      </w:r>
      <w:r w:rsidRPr="001B7FC7">
        <w:rPr>
          <w:sz w:val="28"/>
        </w:rPr>
        <w:t xml:space="preserve"> </w:t>
      </w:r>
      <w:r w:rsidR="00B35BDA" w:rsidRPr="001B7FC7">
        <w:rPr>
          <w:sz w:val="28"/>
        </w:rPr>
        <w:t xml:space="preserve">работы </w:t>
      </w:r>
      <w:r w:rsidR="00F73B8B" w:rsidRPr="001B7FC7">
        <w:rPr>
          <w:sz w:val="28"/>
        </w:rPr>
        <w:t>уличного освещения.</w:t>
      </w:r>
    </w:p>
    <w:p w:rsidR="00B477CB" w:rsidRDefault="00B477CB" w:rsidP="00194210">
      <w:pPr>
        <w:tabs>
          <w:tab w:val="left" w:pos="0"/>
        </w:tabs>
        <w:jc w:val="both"/>
      </w:pPr>
    </w:p>
    <w:p w:rsidR="00D71E2E" w:rsidRDefault="00D71E2E" w:rsidP="00194210">
      <w:pPr>
        <w:tabs>
          <w:tab w:val="left" w:pos="0"/>
        </w:tabs>
        <w:jc w:val="both"/>
      </w:pPr>
    </w:p>
    <w:p w:rsidR="002049D0" w:rsidRPr="0062402D" w:rsidRDefault="002049D0" w:rsidP="00194210">
      <w:pPr>
        <w:tabs>
          <w:tab w:val="left" w:pos="0"/>
        </w:tabs>
        <w:jc w:val="both"/>
        <w:rPr>
          <w:sz w:val="28"/>
          <w:szCs w:val="28"/>
        </w:rPr>
      </w:pPr>
    </w:p>
    <w:p w:rsidR="00C15B0A" w:rsidRDefault="00C15B0A" w:rsidP="00194210">
      <w:pPr>
        <w:tabs>
          <w:tab w:val="left" w:pos="0"/>
        </w:tabs>
        <w:jc w:val="both"/>
      </w:pPr>
    </w:p>
    <w:p w:rsidR="003549C7" w:rsidRDefault="003549C7" w:rsidP="00194210">
      <w:pPr>
        <w:tabs>
          <w:tab w:val="left" w:pos="0"/>
        </w:tabs>
        <w:jc w:val="both"/>
      </w:pPr>
    </w:p>
    <w:sectPr w:rsidR="003549C7" w:rsidSect="00A2638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DF" w:rsidRDefault="00075BDF" w:rsidP="00943899">
      <w:r>
        <w:separator/>
      </w:r>
    </w:p>
  </w:endnote>
  <w:endnote w:type="continuationSeparator" w:id="1">
    <w:p w:rsidR="00075BDF" w:rsidRDefault="00075BDF" w:rsidP="0094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DF" w:rsidRDefault="00075BDF" w:rsidP="00943899">
      <w:r>
        <w:separator/>
      </w:r>
    </w:p>
  </w:footnote>
  <w:footnote w:type="continuationSeparator" w:id="1">
    <w:p w:rsidR="00075BDF" w:rsidRDefault="00075BDF" w:rsidP="0094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097"/>
      <w:docPartObj>
        <w:docPartGallery w:val="Page Numbers (Top of Page)"/>
        <w:docPartUnique/>
      </w:docPartObj>
    </w:sdtPr>
    <w:sdtContent>
      <w:p w:rsidR="00943899" w:rsidRDefault="00816940" w:rsidP="00943899">
        <w:pPr>
          <w:pStyle w:val="a9"/>
          <w:jc w:val="center"/>
        </w:pPr>
        <w:fldSimple w:instr=" PAGE   \* MERGEFORMAT ">
          <w:r w:rsidR="00A26383">
            <w:rPr>
              <w:noProof/>
            </w:rPr>
            <w:t>2</w:t>
          </w:r>
        </w:fldSimple>
      </w:p>
    </w:sdtContent>
  </w:sdt>
  <w:p w:rsidR="00943899" w:rsidRDefault="009438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B78"/>
    <w:multiLevelType w:val="hybridMultilevel"/>
    <w:tmpl w:val="384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5F65"/>
    <w:multiLevelType w:val="hybridMultilevel"/>
    <w:tmpl w:val="F3324C40"/>
    <w:lvl w:ilvl="0" w:tplc="FFA88BD6">
      <w:numFmt w:val="bullet"/>
      <w:lvlText w:val=""/>
      <w:lvlJc w:val="left"/>
      <w:pPr>
        <w:tabs>
          <w:tab w:val="num" w:pos="1773"/>
        </w:tabs>
        <w:ind w:left="1773" w:hanging="705"/>
      </w:pPr>
      <w:rPr>
        <w:rFonts w:ascii="Webdings" w:eastAsia="Times New Roman" w:hAnsi="Web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7E"/>
    <w:rsid w:val="00004C89"/>
    <w:rsid w:val="0001331E"/>
    <w:rsid w:val="00024409"/>
    <w:rsid w:val="0004689D"/>
    <w:rsid w:val="0004698B"/>
    <w:rsid w:val="000636C3"/>
    <w:rsid w:val="00064169"/>
    <w:rsid w:val="00071BE9"/>
    <w:rsid w:val="00075BDF"/>
    <w:rsid w:val="000B3A86"/>
    <w:rsid w:val="000D25D7"/>
    <w:rsid w:val="000E0F8B"/>
    <w:rsid w:val="000F0680"/>
    <w:rsid w:val="000F239C"/>
    <w:rsid w:val="000F7C6B"/>
    <w:rsid w:val="0010174C"/>
    <w:rsid w:val="00116ADF"/>
    <w:rsid w:val="00120011"/>
    <w:rsid w:val="00126A05"/>
    <w:rsid w:val="001365F4"/>
    <w:rsid w:val="00137FCF"/>
    <w:rsid w:val="00152F9F"/>
    <w:rsid w:val="0015791A"/>
    <w:rsid w:val="001830B9"/>
    <w:rsid w:val="00194210"/>
    <w:rsid w:val="00196833"/>
    <w:rsid w:val="001B1ABB"/>
    <w:rsid w:val="001B7FC7"/>
    <w:rsid w:val="001C1496"/>
    <w:rsid w:val="001D29BC"/>
    <w:rsid w:val="001D3D95"/>
    <w:rsid w:val="001E0D34"/>
    <w:rsid w:val="00203653"/>
    <w:rsid w:val="002049D0"/>
    <w:rsid w:val="002215F7"/>
    <w:rsid w:val="00243C7A"/>
    <w:rsid w:val="00244A23"/>
    <w:rsid w:val="0026240F"/>
    <w:rsid w:val="00284C75"/>
    <w:rsid w:val="002A09AC"/>
    <w:rsid w:val="002A7FCD"/>
    <w:rsid w:val="002B1FF3"/>
    <w:rsid w:val="002E3CD8"/>
    <w:rsid w:val="002E50F8"/>
    <w:rsid w:val="002E662E"/>
    <w:rsid w:val="002F0391"/>
    <w:rsid w:val="002F12E5"/>
    <w:rsid w:val="002F298C"/>
    <w:rsid w:val="0030405B"/>
    <w:rsid w:val="00317361"/>
    <w:rsid w:val="00321C73"/>
    <w:rsid w:val="00344942"/>
    <w:rsid w:val="0034799A"/>
    <w:rsid w:val="003538D5"/>
    <w:rsid w:val="003549C7"/>
    <w:rsid w:val="003644A7"/>
    <w:rsid w:val="00380FF0"/>
    <w:rsid w:val="003911AE"/>
    <w:rsid w:val="0039328D"/>
    <w:rsid w:val="003E3DCA"/>
    <w:rsid w:val="003F1306"/>
    <w:rsid w:val="00403CD5"/>
    <w:rsid w:val="00404E68"/>
    <w:rsid w:val="004121AD"/>
    <w:rsid w:val="00421CD4"/>
    <w:rsid w:val="004222B5"/>
    <w:rsid w:val="00422737"/>
    <w:rsid w:val="004317B8"/>
    <w:rsid w:val="004365FD"/>
    <w:rsid w:val="00442880"/>
    <w:rsid w:val="00464A02"/>
    <w:rsid w:val="004658EF"/>
    <w:rsid w:val="00486647"/>
    <w:rsid w:val="004A3989"/>
    <w:rsid w:val="004A6C76"/>
    <w:rsid w:val="004B71F7"/>
    <w:rsid w:val="004D2720"/>
    <w:rsid w:val="004D2E83"/>
    <w:rsid w:val="004E2A7C"/>
    <w:rsid w:val="004E4039"/>
    <w:rsid w:val="004F178D"/>
    <w:rsid w:val="0050147E"/>
    <w:rsid w:val="005214F2"/>
    <w:rsid w:val="00534DFD"/>
    <w:rsid w:val="005444A3"/>
    <w:rsid w:val="005A1BC8"/>
    <w:rsid w:val="005B5D48"/>
    <w:rsid w:val="005E66E1"/>
    <w:rsid w:val="005F1E30"/>
    <w:rsid w:val="005F6A3C"/>
    <w:rsid w:val="00612136"/>
    <w:rsid w:val="0062402D"/>
    <w:rsid w:val="00633AF4"/>
    <w:rsid w:val="00636A8F"/>
    <w:rsid w:val="0064317B"/>
    <w:rsid w:val="00651589"/>
    <w:rsid w:val="006751D9"/>
    <w:rsid w:val="006939E2"/>
    <w:rsid w:val="006A1DDA"/>
    <w:rsid w:val="006A7298"/>
    <w:rsid w:val="006E21D3"/>
    <w:rsid w:val="006F3575"/>
    <w:rsid w:val="00704B2D"/>
    <w:rsid w:val="00722914"/>
    <w:rsid w:val="00724AFD"/>
    <w:rsid w:val="007349C4"/>
    <w:rsid w:val="00735BFC"/>
    <w:rsid w:val="00795BB7"/>
    <w:rsid w:val="007A09B2"/>
    <w:rsid w:val="007C2415"/>
    <w:rsid w:val="007C5227"/>
    <w:rsid w:val="007E665F"/>
    <w:rsid w:val="00816940"/>
    <w:rsid w:val="00821A8A"/>
    <w:rsid w:val="00822FE3"/>
    <w:rsid w:val="00825C50"/>
    <w:rsid w:val="008276AB"/>
    <w:rsid w:val="008367FB"/>
    <w:rsid w:val="00846B49"/>
    <w:rsid w:val="008536BF"/>
    <w:rsid w:val="00862861"/>
    <w:rsid w:val="00866734"/>
    <w:rsid w:val="00871016"/>
    <w:rsid w:val="008734FD"/>
    <w:rsid w:val="00880331"/>
    <w:rsid w:val="008A0960"/>
    <w:rsid w:val="008B4706"/>
    <w:rsid w:val="008C4BCA"/>
    <w:rsid w:val="008D2CF0"/>
    <w:rsid w:val="008D2DEF"/>
    <w:rsid w:val="008F59DA"/>
    <w:rsid w:val="00916769"/>
    <w:rsid w:val="00923E5E"/>
    <w:rsid w:val="00934464"/>
    <w:rsid w:val="009430AB"/>
    <w:rsid w:val="00943899"/>
    <w:rsid w:val="0099234F"/>
    <w:rsid w:val="009A644F"/>
    <w:rsid w:val="009B706B"/>
    <w:rsid w:val="009E1087"/>
    <w:rsid w:val="009E2B2B"/>
    <w:rsid w:val="00A04F42"/>
    <w:rsid w:val="00A100E1"/>
    <w:rsid w:val="00A22230"/>
    <w:rsid w:val="00A24C48"/>
    <w:rsid w:val="00A26383"/>
    <w:rsid w:val="00A27D9A"/>
    <w:rsid w:val="00A346D5"/>
    <w:rsid w:val="00A36F59"/>
    <w:rsid w:val="00A45118"/>
    <w:rsid w:val="00A60E15"/>
    <w:rsid w:val="00A64AB9"/>
    <w:rsid w:val="00A675E6"/>
    <w:rsid w:val="00A85843"/>
    <w:rsid w:val="00A940D3"/>
    <w:rsid w:val="00A94951"/>
    <w:rsid w:val="00AA0936"/>
    <w:rsid w:val="00AB6FC2"/>
    <w:rsid w:val="00AC6919"/>
    <w:rsid w:val="00AD0AC5"/>
    <w:rsid w:val="00AD2F25"/>
    <w:rsid w:val="00AD3414"/>
    <w:rsid w:val="00AE28C3"/>
    <w:rsid w:val="00AE69AE"/>
    <w:rsid w:val="00B13B5F"/>
    <w:rsid w:val="00B173EC"/>
    <w:rsid w:val="00B21D3D"/>
    <w:rsid w:val="00B23BAD"/>
    <w:rsid w:val="00B23F24"/>
    <w:rsid w:val="00B30410"/>
    <w:rsid w:val="00B32877"/>
    <w:rsid w:val="00B35BDA"/>
    <w:rsid w:val="00B477CB"/>
    <w:rsid w:val="00B508AE"/>
    <w:rsid w:val="00B5798F"/>
    <w:rsid w:val="00B70B6A"/>
    <w:rsid w:val="00B77705"/>
    <w:rsid w:val="00B800FF"/>
    <w:rsid w:val="00B868E1"/>
    <w:rsid w:val="00B93B2B"/>
    <w:rsid w:val="00BB3857"/>
    <w:rsid w:val="00BB5100"/>
    <w:rsid w:val="00BB7B1B"/>
    <w:rsid w:val="00BB7D1F"/>
    <w:rsid w:val="00BC0D0E"/>
    <w:rsid w:val="00BC4FAD"/>
    <w:rsid w:val="00BD0229"/>
    <w:rsid w:val="00BD1E36"/>
    <w:rsid w:val="00BD35FB"/>
    <w:rsid w:val="00C03D77"/>
    <w:rsid w:val="00C15B0A"/>
    <w:rsid w:val="00C238ED"/>
    <w:rsid w:val="00C34D16"/>
    <w:rsid w:val="00C3783F"/>
    <w:rsid w:val="00C54F3A"/>
    <w:rsid w:val="00C633A3"/>
    <w:rsid w:val="00C71D8D"/>
    <w:rsid w:val="00C756CB"/>
    <w:rsid w:val="00C82C85"/>
    <w:rsid w:val="00C834C9"/>
    <w:rsid w:val="00C85503"/>
    <w:rsid w:val="00C8556F"/>
    <w:rsid w:val="00C8689B"/>
    <w:rsid w:val="00C87AAF"/>
    <w:rsid w:val="00C92684"/>
    <w:rsid w:val="00C96919"/>
    <w:rsid w:val="00C97D90"/>
    <w:rsid w:val="00CC0959"/>
    <w:rsid w:val="00CC3E8A"/>
    <w:rsid w:val="00CD04AE"/>
    <w:rsid w:val="00CE7D2E"/>
    <w:rsid w:val="00D1403D"/>
    <w:rsid w:val="00D2517A"/>
    <w:rsid w:val="00D3184F"/>
    <w:rsid w:val="00D53BEA"/>
    <w:rsid w:val="00D5766F"/>
    <w:rsid w:val="00D71E2E"/>
    <w:rsid w:val="00D76ED4"/>
    <w:rsid w:val="00D909D5"/>
    <w:rsid w:val="00D93A14"/>
    <w:rsid w:val="00D95770"/>
    <w:rsid w:val="00D95C91"/>
    <w:rsid w:val="00DE1561"/>
    <w:rsid w:val="00E036B7"/>
    <w:rsid w:val="00E15146"/>
    <w:rsid w:val="00E20274"/>
    <w:rsid w:val="00E21CA5"/>
    <w:rsid w:val="00E268DE"/>
    <w:rsid w:val="00E4090F"/>
    <w:rsid w:val="00E46260"/>
    <w:rsid w:val="00E57F67"/>
    <w:rsid w:val="00E854B0"/>
    <w:rsid w:val="00E94895"/>
    <w:rsid w:val="00EA241E"/>
    <w:rsid w:val="00EB60FE"/>
    <w:rsid w:val="00EB6BF3"/>
    <w:rsid w:val="00EB7C59"/>
    <w:rsid w:val="00ED2201"/>
    <w:rsid w:val="00ED271E"/>
    <w:rsid w:val="00ED45B0"/>
    <w:rsid w:val="00F07BAC"/>
    <w:rsid w:val="00F60473"/>
    <w:rsid w:val="00F73B8B"/>
    <w:rsid w:val="00F83733"/>
    <w:rsid w:val="00F83C15"/>
    <w:rsid w:val="00F865F4"/>
    <w:rsid w:val="00F939B3"/>
    <w:rsid w:val="00F956D2"/>
    <w:rsid w:val="00F95733"/>
    <w:rsid w:val="00F97618"/>
    <w:rsid w:val="00FC0127"/>
    <w:rsid w:val="00FC627D"/>
    <w:rsid w:val="00FD1AC4"/>
    <w:rsid w:val="00FD5F49"/>
    <w:rsid w:val="00FE6C4E"/>
    <w:rsid w:val="00FF616A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147E"/>
    <w:pPr>
      <w:widowControl w:val="0"/>
      <w:overflowPunct w:val="0"/>
      <w:autoSpaceDE w:val="0"/>
      <w:autoSpaceDN w:val="0"/>
      <w:adjustRightInd w:val="0"/>
      <w:ind w:right="-99"/>
      <w:textAlignment w:val="baseline"/>
    </w:pPr>
    <w:rPr>
      <w:sz w:val="28"/>
      <w:szCs w:val="20"/>
    </w:rPr>
  </w:style>
  <w:style w:type="table" w:styleId="a3">
    <w:name w:val="Table Grid"/>
    <w:basedOn w:val="a1"/>
    <w:rsid w:val="00B5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D4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45B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9421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94210"/>
    <w:rPr>
      <w:b/>
      <w:sz w:val="24"/>
    </w:rPr>
  </w:style>
  <w:style w:type="paragraph" w:styleId="a8">
    <w:name w:val="List Paragraph"/>
    <w:basedOn w:val="a"/>
    <w:uiPriority w:val="34"/>
    <w:qFormat/>
    <w:rsid w:val="00F86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9438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899"/>
    <w:rPr>
      <w:sz w:val="24"/>
      <w:szCs w:val="24"/>
    </w:rPr>
  </w:style>
  <w:style w:type="paragraph" w:styleId="ab">
    <w:name w:val="footer"/>
    <w:basedOn w:val="a"/>
    <w:link w:val="ac"/>
    <w:rsid w:val="00943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38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3A9D-142E-4C3F-AA78-770F1B0F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ВТРЭС</vt:lpstr>
    </vt:vector>
  </TitlesOfParts>
  <Company>Reanimator Extreme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ВТРЭС</dc:title>
  <dc:creator>1</dc:creator>
  <cp:lastModifiedBy>Admin</cp:lastModifiedBy>
  <cp:revision>7</cp:revision>
  <cp:lastPrinted>2022-02-25T09:16:00Z</cp:lastPrinted>
  <dcterms:created xsi:type="dcterms:W3CDTF">2022-03-14T11:19:00Z</dcterms:created>
  <dcterms:modified xsi:type="dcterms:W3CDTF">2022-03-28T04:05:00Z</dcterms:modified>
</cp:coreProperties>
</file>