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F3" w:rsidRPr="001E4C67" w:rsidRDefault="00063BF3" w:rsidP="00063BF3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323850" cy="41275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F3" w:rsidRPr="001E4C67" w:rsidRDefault="00063BF3" w:rsidP="00063BF3">
      <w:pPr>
        <w:spacing w:before="12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4C67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063BF3" w:rsidRPr="001E4C67" w:rsidRDefault="00063BF3" w:rsidP="00063BF3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4C67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063BF3" w:rsidRPr="001E4C67" w:rsidRDefault="00063BF3" w:rsidP="00063BF3">
      <w:pPr>
        <w:pBdr>
          <w:bottom w:val="single" w:sz="12" w:space="1" w:color="auto"/>
        </w:pBd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4C67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063BF3" w:rsidRPr="001E4C67" w:rsidRDefault="00063BF3" w:rsidP="00063BF3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4C67">
        <w:rPr>
          <w:rFonts w:ascii="Liberation Serif" w:hAnsi="Liberation Serif" w:cs="Liberation Serif"/>
          <w:b/>
          <w:sz w:val="28"/>
          <w:szCs w:val="28"/>
        </w:rPr>
        <w:t xml:space="preserve">Семьдесят седьмое заседание </w:t>
      </w:r>
    </w:p>
    <w:p w:rsidR="00063BF3" w:rsidRPr="001E4C67" w:rsidRDefault="00063BF3" w:rsidP="00063BF3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3BF3" w:rsidRPr="001E4C67" w:rsidRDefault="00063BF3" w:rsidP="006519A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1E4C67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1E4C6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6519A6" w:rsidRPr="001E4C6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55</w:t>
      </w:r>
      <w:r w:rsidRPr="001E4C67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063BF3" w:rsidRPr="001E4C67" w:rsidRDefault="00063BF3" w:rsidP="00063BF3">
      <w:pPr>
        <w:adjustRightInd w:val="0"/>
        <w:spacing w:line="228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E4C67">
        <w:rPr>
          <w:rFonts w:ascii="Liberation Serif" w:hAnsi="Liberation Serif" w:cs="Liberation Serif"/>
          <w:bCs/>
          <w:sz w:val="28"/>
          <w:szCs w:val="28"/>
        </w:rPr>
        <w:t xml:space="preserve">18 августа 2023 года </w:t>
      </w:r>
    </w:p>
    <w:p w:rsidR="00063BF3" w:rsidRPr="001E4C67" w:rsidRDefault="00063BF3" w:rsidP="006519A6">
      <w:pPr>
        <w:adjustRightInd w:val="0"/>
        <w:spacing w:after="480" w:line="228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E4C67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063BF3" w:rsidRPr="001E4C67" w:rsidRDefault="00063BF3" w:rsidP="006519A6">
      <w:pPr>
        <w:spacing w:after="240" w:line="228" w:lineRule="auto"/>
        <w:ind w:right="3117"/>
        <w:rPr>
          <w:rFonts w:ascii="Liberation Serif" w:hAnsi="Liberation Serif" w:cs="Liberation Serif"/>
          <w:b/>
          <w:i/>
          <w:sz w:val="28"/>
          <w:szCs w:val="28"/>
        </w:rPr>
      </w:pPr>
      <w:r w:rsidRPr="001E4C67">
        <w:rPr>
          <w:rFonts w:ascii="Liberation Serif" w:hAnsi="Liberation Serif" w:cs="Liberation Serif"/>
          <w:b/>
          <w:i/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2022-2023 годах</w:t>
      </w:r>
    </w:p>
    <w:p w:rsidR="00063BF3" w:rsidRPr="001E4C67" w:rsidRDefault="00063BF3" w:rsidP="00063BF3">
      <w:pPr>
        <w:spacing w:line="228" w:lineRule="auto"/>
        <w:jc w:val="right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063BF3" w:rsidRPr="001E4C67" w:rsidRDefault="00063BF3" w:rsidP="00063BF3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 xml:space="preserve">Руководствуясь планом работы Думы Городского округа Верхняя Тура на 2023 год, обсудив информацию начальника МКУ «Управления образования Городского округа Верхняя Тура» Паньковой Т.Ю. (вх. 04.08.2022 года № 155), руководителя МБУ ФКСиТ Булыгина В.С (вх. 08.08.2023 года № 161) об обеспечении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2022-2023 годах, учитывая заключение комиссии по местному самоуправлению и социальной политике от 10.08.2023 года № 23, </w:t>
      </w:r>
    </w:p>
    <w:p w:rsidR="00063BF3" w:rsidRPr="001E4C67" w:rsidRDefault="00063BF3" w:rsidP="00063BF3">
      <w:pPr>
        <w:tabs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spacing w:before="120" w:after="120" w:line="228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E4C67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063BF3" w:rsidRPr="001E4C67" w:rsidRDefault="00063BF3" w:rsidP="00063BF3">
      <w:pPr>
        <w:tabs>
          <w:tab w:val="left" w:pos="993"/>
          <w:tab w:val="left" w:pos="2268"/>
          <w:tab w:val="left" w:pos="2410"/>
          <w:tab w:val="left" w:pos="2835"/>
          <w:tab w:val="left" w:pos="2977"/>
          <w:tab w:val="left" w:pos="3119"/>
          <w:tab w:val="left" w:pos="3261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</w:tabs>
        <w:spacing w:line="228" w:lineRule="auto"/>
        <w:ind w:firstLine="709"/>
        <w:contextualSpacing/>
        <w:jc w:val="both"/>
        <w:rPr>
          <w:rFonts w:ascii="Liberation Serif" w:eastAsia="Arial Unicode MS" w:hAnsi="Liberation Serif" w:cs="Liberation Serif"/>
          <w:kern w:val="2"/>
          <w:sz w:val="28"/>
          <w:szCs w:val="28"/>
        </w:rPr>
      </w:pPr>
      <w:r w:rsidRPr="001E4C67">
        <w:rPr>
          <w:rFonts w:ascii="Liberation Serif" w:eastAsia="Arial Unicode MS" w:hAnsi="Liberation Serif" w:cs="Liberation Serif"/>
          <w:kern w:val="2"/>
          <w:sz w:val="28"/>
          <w:szCs w:val="28"/>
        </w:rPr>
        <w:t>Принять информацию об обеспечении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</w:t>
      </w:r>
      <w:r w:rsidR="00186501" w:rsidRPr="001E4C67">
        <w:rPr>
          <w:rFonts w:ascii="Liberation Serif" w:eastAsia="Arial Unicode MS" w:hAnsi="Liberation Serif" w:cs="Liberation Serif"/>
          <w:kern w:val="2"/>
          <w:sz w:val="28"/>
          <w:szCs w:val="28"/>
        </w:rPr>
        <w:t>2</w:t>
      </w:r>
      <w:r w:rsidRPr="001E4C67">
        <w:rPr>
          <w:rFonts w:ascii="Liberation Serif" w:eastAsia="Arial Unicode MS" w:hAnsi="Liberation Serif" w:cs="Liberation Serif"/>
          <w:kern w:val="2"/>
          <w:sz w:val="28"/>
          <w:szCs w:val="28"/>
        </w:rPr>
        <w:t>-202</w:t>
      </w:r>
      <w:r w:rsidR="00186501" w:rsidRPr="001E4C67">
        <w:rPr>
          <w:rFonts w:ascii="Liberation Serif" w:eastAsia="Arial Unicode MS" w:hAnsi="Liberation Serif" w:cs="Liberation Serif"/>
          <w:kern w:val="2"/>
          <w:sz w:val="28"/>
          <w:szCs w:val="28"/>
        </w:rPr>
        <w:t>3</w:t>
      </w:r>
      <w:r w:rsidRPr="001E4C67">
        <w:rPr>
          <w:rFonts w:ascii="Liberation Serif" w:eastAsia="Arial Unicode MS" w:hAnsi="Liberation Serif" w:cs="Liberation Serif"/>
          <w:kern w:val="2"/>
          <w:sz w:val="28"/>
          <w:szCs w:val="28"/>
        </w:rPr>
        <w:t xml:space="preserve"> годах к сведению (прилагается).</w:t>
      </w:r>
    </w:p>
    <w:p w:rsidR="00186501" w:rsidRPr="001E4C67" w:rsidRDefault="00186501" w:rsidP="0018650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86501" w:rsidRPr="001E4C67" w:rsidRDefault="00186501" w:rsidP="0018650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86501" w:rsidRPr="001E4C67" w:rsidRDefault="00186501" w:rsidP="0018650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186501" w:rsidRPr="001E4C67" w:rsidRDefault="00186501" w:rsidP="00186501">
      <w:pPr>
        <w:widowControl w:val="0"/>
        <w:autoSpaceDE w:val="0"/>
        <w:autoSpaceDN w:val="0"/>
        <w:rPr>
          <w:rFonts w:ascii="Liberation Serif" w:hAnsi="Liberation Serif" w:cs="Liberation Serif"/>
          <w:bCs/>
          <w:sz w:val="28"/>
          <w:szCs w:val="28"/>
          <w:lang w:eastAsia="en-US"/>
        </w:rPr>
      </w:pPr>
      <w:r w:rsidRPr="001E4C67">
        <w:rPr>
          <w:rFonts w:ascii="Liberation Serif" w:hAnsi="Liberation Serif" w:cs="Liberation Serif"/>
          <w:sz w:val="28"/>
          <w:szCs w:val="28"/>
          <w:lang w:eastAsia="en-US"/>
        </w:rPr>
        <w:t>Председатель Думы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</w:t>
      </w:r>
    </w:p>
    <w:p w:rsidR="00186501" w:rsidRPr="001E4C67" w:rsidRDefault="00186501" w:rsidP="0018650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t>Го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род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ско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го ок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ру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га Верх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няя Ту</w:t>
      </w:r>
      <w:r w:rsidRPr="001E4C67">
        <w:rPr>
          <w:rFonts w:ascii="Liberation Serif" w:hAnsi="Liberation Serif" w:cs="Liberation Serif"/>
          <w:bCs/>
          <w:sz w:val="28"/>
          <w:szCs w:val="28"/>
          <w:lang w:eastAsia="en-US"/>
        </w:rPr>
        <w:softHyphen/>
        <w:t>ра</w:t>
      </w:r>
      <w:r w:rsidRPr="001E4C67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                           И.Г. Мусагитов</w:t>
      </w:r>
    </w:p>
    <w:p w:rsidR="00186501" w:rsidRPr="001E4C67" w:rsidRDefault="00186501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</w:p>
    <w:p w:rsidR="00186501" w:rsidRPr="001E4C67" w:rsidRDefault="00186501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</w:p>
    <w:p w:rsidR="00186501" w:rsidRPr="001E4C67" w:rsidRDefault="00186501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</w:p>
    <w:p w:rsidR="00186501" w:rsidRPr="001E4C67" w:rsidRDefault="00186501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</w:p>
    <w:p w:rsidR="00063BF3" w:rsidRPr="001E4C67" w:rsidRDefault="00063BF3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  <w:r w:rsidRPr="001E4C67">
        <w:rPr>
          <w:rFonts w:ascii="Liberation Serif" w:hAnsi="Liberation Serif" w:cs="Liberation Serif"/>
          <w:spacing w:val="-5"/>
          <w:szCs w:val="22"/>
          <w:lang w:eastAsia="en-US"/>
        </w:rPr>
        <w:lastRenderedPageBreak/>
        <w:t>Приложение</w:t>
      </w:r>
    </w:p>
    <w:p w:rsidR="00063BF3" w:rsidRPr="001E4C67" w:rsidRDefault="00063BF3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  <w:r w:rsidRPr="001E4C67">
        <w:rPr>
          <w:rFonts w:ascii="Liberation Serif" w:hAnsi="Liberation Serif" w:cs="Liberation Serif"/>
          <w:spacing w:val="-5"/>
          <w:szCs w:val="22"/>
          <w:lang w:eastAsia="en-US"/>
        </w:rPr>
        <w:t>к Решению Думы Городского округа Верхняя Тура</w:t>
      </w:r>
    </w:p>
    <w:p w:rsidR="00063BF3" w:rsidRPr="001E4C67" w:rsidRDefault="00063BF3" w:rsidP="00063BF3">
      <w:pPr>
        <w:widowControl w:val="0"/>
        <w:shd w:val="clear" w:color="auto" w:fill="FFFFFF"/>
        <w:tabs>
          <w:tab w:val="left" w:pos="994"/>
        </w:tabs>
        <w:autoSpaceDE w:val="0"/>
        <w:autoSpaceDN w:val="0"/>
        <w:ind w:left="6379"/>
        <w:rPr>
          <w:rFonts w:ascii="Liberation Serif" w:hAnsi="Liberation Serif" w:cs="Liberation Serif"/>
          <w:spacing w:val="-5"/>
          <w:szCs w:val="22"/>
          <w:lang w:eastAsia="en-US"/>
        </w:rPr>
      </w:pPr>
      <w:r w:rsidRPr="001E4C67">
        <w:rPr>
          <w:rFonts w:ascii="Liberation Serif" w:hAnsi="Liberation Serif" w:cs="Liberation Serif"/>
          <w:spacing w:val="-5"/>
          <w:szCs w:val="22"/>
          <w:lang w:eastAsia="en-US"/>
        </w:rPr>
        <w:t>от 18 августа 202</w:t>
      </w:r>
      <w:r w:rsidR="00186501" w:rsidRPr="001E4C67">
        <w:rPr>
          <w:rFonts w:ascii="Liberation Serif" w:hAnsi="Liberation Serif" w:cs="Liberation Serif"/>
          <w:spacing w:val="-5"/>
          <w:szCs w:val="22"/>
          <w:lang w:eastAsia="en-US"/>
        </w:rPr>
        <w:t>3</w:t>
      </w:r>
      <w:r w:rsidRPr="001E4C67">
        <w:rPr>
          <w:rFonts w:ascii="Liberation Serif" w:hAnsi="Liberation Serif" w:cs="Liberation Serif"/>
          <w:spacing w:val="-5"/>
          <w:szCs w:val="22"/>
          <w:lang w:eastAsia="en-US"/>
        </w:rPr>
        <w:t xml:space="preserve"> года № </w:t>
      </w:r>
      <w:r w:rsidR="006519A6" w:rsidRPr="001E4C67">
        <w:rPr>
          <w:rFonts w:ascii="Liberation Serif" w:hAnsi="Liberation Serif" w:cs="Liberation Serif"/>
          <w:spacing w:val="-5"/>
          <w:szCs w:val="22"/>
          <w:lang w:eastAsia="en-US"/>
        </w:rPr>
        <w:t>55</w:t>
      </w:r>
    </w:p>
    <w:p w:rsidR="00111B11" w:rsidRPr="001E4C67" w:rsidRDefault="00111B11" w:rsidP="00111B11">
      <w:pPr>
        <w:jc w:val="right"/>
        <w:rPr>
          <w:rFonts w:ascii="Liberation Serif" w:hAnsi="Liberation Serif" w:cs="Liberation Serif"/>
          <w:b/>
          <w:sz w:val="27"/>
          <w:szCs w:val="27"/>
        </w:rPr>
      </w:pPr>
    </w:p>
    <w:p w:rsidR="00111B11" w:rsidRPr="001E4C67" w:rsidRDefault="00111B11" w:rsidP="00111B1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E4C67">
        <w:rPr>
          <w:rFonts w:ascii="Liberation Serif" w:hAnsi="Liberation Serif" w:cs="Liberation Serif"/>
          <w:b/>
          <w:sz w:val="27"/>
          <w:szCs w:val="27"/>
        </w:rPr>
        <w:t xml:space="preserve">ИНФОРМАЦИЯ </w:t>
      </w:r>
    </w:p>
    <w:p w:rsidR="00111B11" w:rsidRPr="001E4C67" w:rsidRDefault="00111B11" w:rsidP="00111B1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E4C67">
        <w:rPr>
          <w:rFonts w:ascii="Liberation Serif" w:hAnsi="Liberation Serif" w:cs="Liberation Serif"/>
          <w:b/>
          <w:sz w:val="27"/>
          <w:szCs w:val="27"/>
        </w:rPr>
        <w:t>по обеспечению условий для развития на территории городского округа физической культуры, школьного и массового спорта, организация проведения официальных физкультурно-оздоровительных и спортивных мероприятий в 2022-2023 годах</w:t>
      </w:r>
    </w:p>
    <w:p w:rsidR="00111B11" w:rsidRPr="001E4C67" w:rsidRDefault="00111B11" w:rsidP="00111B1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E4C67">
        <w:rPr>
          <w:rFonts w:ascii="Liberation Serif" w:hAnsi="Liberation Serif" w:cs="Liberation Serif"/>
          <w:b/>
          <w:sz w:val="27"/>
          <w:szCs w:val="27"/>
        </w:rPr>
        <w:t>(МКУ «Управление образования</w:t>
      </w:r>
      <w:r w:rsidR="00A154EA" w:rsidRPr="001E4C67">
        <w:rPr>
          <w:rFonts w:ascii="Liberation Serif" w:hAnsi="Liberation Serif" w:cs="Liberation Serif"/>
          <w:b/>
          <w:sz w:val="27"/>
          <w:szCs w:val="27"/>
        </w:rPr>
        <w:t xml:space="preserve"> ГО Верхняя Тура</w:t>
      </w:r>
      <w:r w:rsidRPr="001E4C67">
        <w:rPr>
          <w:rFonts w:ascii="Liberation Serif" w:hAnsi="Liberation Serif" w:cs="Liberation Serif"/>
          <w:b/>
          <w:sz w:val="27"/>
          <w:szCs w:val="27"/>
        </w:rPr>
        <w:t>»)</w:t>
      </w:r>
    </w:p>
    <w:p w:rsidR="00111B11" w:rsidRPr="001E4C67" w:rsidRDefault="00111B11" w:rsidP="00111B11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 xml:space="preserve">В соответствии с межотраслевой программой школьного спорта, утвержденного совместным приказом Министерства спорта РФ и Министерством просвещения РФ от 25.11.2019 № 970/636, приказом МКУ «Управления образования Городского округа Верхняя Тура» от 10.09.2021 г. №80 «О создании школьных спортивных клубов как структурных подразделений общеобразовательных организаций» на базе МБОУ СОШ № 19 с 10 сентября 2021 г. открыт школьный спортивный клуб «Стрела», действуют три секции «Волейбол», «Детский фитнес», «Футбол». Общая численность обучающихся </w:t>
      </w:r>
      <w:r w:rsidR="00E1590B" w:rsidRPr="001E4C67">
        <w:rPr>
          <w:rFonts w:ascii="Liberation Serif" w:hAnsi="Liberation Serif" w:cs="Liberation Serif"/>
          <w:sz w:val="27"/>
          <w:szCs w:val="27"/>
        </w:rPr>
        <w:t xml:space="preserve">МБОУ </w:t>
      </w:r>
      <w:r w:rsidRPr="001E4C67">
        <w:rPr>
          <w:rFonts w:ascii="Liberation Serif" w:hAnsi="Liberation Serif" w:cs="Liberation Serif"/>
          <w:sz w:val="27"/>
          <w:szCs w:val="27"/>
        </w:rPr>
        <w:t>СОШ 19, занятых в спортивных секциях составляет 115 человек.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>С сентября 2022 г. открыт второй школьный спортивный клуб «Динамика» на базе МБОУ «СОШ № 14», общая численность обучающихся которого составляет 60 человек.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>На базе ВМБОУ ДОД «Детско-юношеская спортивная школа» с 28 апреля 2022 г. дополнительно открыта секция «Самбо». в которой постоянно занимается 42 человека.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>Ежегодно все организации принимают участие в следующих мероприятиях: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>Всероссийский день бега «Кросс наций» (сентябрь 2022 г.), Эстафетный бег (осенняя и весенняя эстафета) (сентябрь, май), Зимнее спортивное многоборье (ВФСК ГТО) (февраль 2023 г.), «Лыжня России» (февраль 2023 г.), Летнее спортивное многоборье (ВФСК ГТО) (апрель-май 2023г.).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 xml:space="preserve">В ДЮСШ в 2023 году проводятся спортивные мероприятия по годовому плану: «Звезды Олимпийского огня» (хоккей), Первенство Горнозаводского управленческого округа по лыжным гонкам на приз мастера спорта международного класса Марины Лажской-Денисовой (лыжи), Открытое первенство ГО Верхняя Тура по боксу, посвященное памяти Героя СССР А.А.Гробова, Межрегиональное открытое первенство Городского округа Верхняя Тура по боксу, посвященное </w:t>
      </w:r>
      <w:r w:rsidRPr="001E4C67">
        <w:rPr>
          <w:rFonts w:ascii="Liberation Serif" w:hAnsi="Liberation Serif" w:cs="Liberation Serif"/>
          <w:sz w:val="27"/>
          <w:szCs w:val="27"/>
          <w:lang w:val="en-US"/>
        </w:rPr>
        <w:t>XXXI</w:t>
      </w:r>
      <w:r w:rsidRPr="001E4C67">
        <w:rPr>
          <w:rFonts w:ascii="Liberation Serif" w:hAnsi="Liberation Serif" w:cs="Liberation Serif"/>
          <w:sz w:val="27"/>
          <w:szCs w:val="27"/>
        </w:rPr>
        <w:t xml:space="preserve"> </w:t>
      </w:r>
      <w:r w:rsidR="00E1590B" w:rsidRPr="001E4C67">
        <w:rPr>
          <w:rFonts w:ascii="Liberation Serif" w:hAnsi="Liberation Serif" w:cs="Liberation Serif"/>
          <w:sz w:val="27"/>
          <w:szCs w:val="27"/>
        </w:rPr>
        <w:t xml:space="preserve"> </w:t>
      </w:r>
      <w:r w:rsidRPr="001E4C67">
        <w:rPr>
          <w:rFonts w:ascii="Liberation Serif" w:hAnsi="Liberation Serif" w:cs="Liberation Serif"/>
          <w:sz w:val="27"/>
          <w:szCs w:val="27"/>
        </w:rPr>
        <w:t>годовщине вывода Советских войск из Афганистана.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E4C67">
        <w:rPr>
          <w:rFonts w:ascii="Liberation Serif" w:hAnsi="Liberation Serif" w:cs="Liberation Serif"/>
          <w:sz w:val="27"/>
          <w:szCs w:val="27"/>
        </w:rPr>
        <w:t>В рамках областного проекта «Будь здоров!» в первом полугодии 2023 года в МБУ «Подростково-молодежный центр «Колосок» проведена среди учащихся 7 классов сдача норм ГТО, спортивное соревнование «Папа, мама, я</w:t>
      </w:r>
      <w:r w:rsidR="00E1590B" w:rsidRPr="001E4C67">
        <w:rPr>
          <w:rFonts w:ascii="Liberation Serif" w:hAnsi="Liberation Serif" w:cs="Liberation Serif"/>
          <w:sz w:val="27"/>
          <w:szCs w:val="27"/>
        </w:rPr>
        <w:t xml:space="preserve"> –</w:t>
      </w:r>
      <w:r w:rsidRPr="001E4C67">
        <w:rPr>
          <w:rFonts w:ascii="Liberation Serif" w:hAnsi="Liberation Serif" w:cs="Liberation Serif"/>
          <w:sz w:val="27"/>
          <w:szCs w:val="27"/>
        </w:rPr>
        <w:t xml:space="preserve"> спортивная семья!».</w:t>
      </w:r>
    </w:p>
    <w:p w:rsidR="00111B11" w:rsidRPr="001E4C67" w:rsidRDefault="00111B11" w:rsidP="00E1590B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872CEB" w:rsidRPr="001E4C67" w:rsidRDefault="00872CEB" w:rsidP="00872CEB">
      <w:pPr>
        <w:pStyle w:val="a3"/>
        <w:jc w:val="center"/>
        <w:rPr>
          <w:rFonts w:ascii="Liberation Serif" w:hAnsi="Liberation Serif" w:cs="Liberation Serif"/>
        </w:rPr>
      </w:pPr>
      <w:r w:rsidRPr="001E4C67">
        <w:rPr>
          <w:rFonts w:ascii="Liberation Serif" w:hAnsi="Liberation Serif" w:cs="Liberation Serif"/>
          <w:b/>
          <w:sz w:val="28"/>
          <w:szCs w:val="28"/>
        </w:rPr>
        <w:lastRenderedPageBreak/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 в 2022-2023 годах</w:t>
      </w:r>
    </w:p>
    <w:p w:rsidR="00872CEB" w:rsidRPr="001E4C67" w:rsidRDefault="009C0EA5" w:rsidP="00872CEB">
      <w:pPr>
        <w:pStyle w:val="a3"/>
        <w:jc w:val="center"/>
        <w:rPr>
          <w:rFonts w:ascii="Liberation Serif" w:hAnsi="Liberation Serif" w:cs="Liberation Serif"/>
          <w:b/>
          <w:sz w:val="36"/>
          <w:szCs w:val="28"/>
        </w:rPr>
      </w:pPr>
      <w:r w:rsidRPr="001E4C67">
        <w:rPr>
          <w:rFonts w:ascii="Liberation Serif" w:hAnsi="Liberation Serif" w:cs="Liberation Serif"/>
          <w:b/>
          <w:sz w:val="28"/>
        </w:rPr>
        <w:t>(</w:t>
      </w:r>
      <w:r w:rsidR="00872CEB" w:rsidRPr="001E4C67">
        <w:rPr>
          <w:rFonts w:ascii="Liberation Serif" w:hAnsi="Liberation Serif" w:cs="Liberation Serif"/>
          <w:b/>
          <w:sz w:val="28"/>
        </w:rPr>
        <w:t>МБУ ФКСиТ</w:t>
      </w:r>
      <w:r w:rsidRPr="001E4C67">
        <w:rPr>
          <w:rFonts w:ascii="Liberation Serif" w:hAnsi="Liberation Serif" w:cs="Liberation Serif"/>
          <w:b/>
          <w:sz w:val="28"/>
        </w:rPr>
        <w:t>)</w:t>
      </w:r>
    </w:p>
    <w:p w:rsidR="00872CEB" w:rsidRPr="001E4C67" w:rsidRDefault="00872CEB" w:rsidP="00872CEB">
      <w:pPr>
        <w:pStyle w:val="a3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На территории ГО Верхняя Тура структурой, исполняющей полномочия органов местного самоуправления по развитию физической культуры и спорта, является Муниципальное бюджетное учреждение по физической культуре, спорту и туризму (далее – МБУ ФКСиТ). Приоритетным направлением в работе МБУ ФКСиТ является привлечение максимального количества детей, подростков и молодежи к систематическим занятиям физической культурой и спортом, а также планомерная работа по дальнейшему развитию физкультурно-оздоровительной работы по месту жительства населения и осуществление принципа доступности физкультурно-оздоровительных услуг для всех слоев населения. МБУ ФКСиТ – это организация, осуществляющая полномочия регионального оператора по внедрению комплекса ГТО на территории ГО Верхняя Тура.</w:t>
      </w:r>
    </w:p>
    <w:p w:rsidR="00872CEB" w:rsidRPr="001E4C67" w:rsidRDefault="00872CEB" w:rsidP="00872C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Пропаганда и популяризация физической культуры и спорта на территории ГО Верхняя Тура осуществляется через средства массовой информации – в городской газете «Голос Верхней Туры» и через группы в социальных сетях, где регулярно публикуется информация о планируемых спортивных мероприятиях, подведении итогов проведения спортивных состязаний.</w:t>
      </w:r>
    </w:p>
    <w:p w:rsidR="00872CEB" w:rsidRPr="001E4C67" w:rsidRDefault="00872CEB" w:rsidP="00872CE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 xml:space="preserve">МБУ ФКСиТ в своей работе взаимодействует со всеми организациями физкультурно-спортивной направленности, а также с коллективами предприятий, учреждений, федерациями по видам спорта, Министерством по физической культуре и спорту Свердловской области.  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 xml:space="preserve">Огромную помощь в организации физкультурно-спортивных мероприятий оказывают общественные кадры, которые осуществляют непосредственное обслуживание в качестве специалистов по спорту на проводимых в городе физкультурно-массовых и спортивных мероприятиях. 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Среди общеобразовательных учреждений в городе МБУ ФКСиТ совместно с управлением образования организует проведение различных соревнований: Спартакиады школьников, «Президентских спортивных игр» и «Президентских спортивных состязаний», зимнего Фестиваля ВФСК ГТО среди ОУ; лыжной гонки «Лыжня России», летнего Фестиваль ВФСК ГТО среди ОУ, всероссийского дня бега «Кросс нации», «10000 шагов»  Всероссийская акция. При проведении городских соревнований,  основную часть участников составляют учащиеся общеобразовательных учреждений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 xml:space="preserve">В 2022-2023 годах было проведено 51 массовых физкультурно-оздоровительных мероприятий с количеством участников 3504 человек,  11 мероприятий в рамках ВФСК ГТО – 207 человек. Число врученных знаков </w:t>
      </w:r>
      <w:r w:rsidRPr="001E4C67">
        <w:rPr>
          <w:rFonts w:ascii="Liberation Serif" w:hAnsi="Liberation Serif" w:cs="Liberation Serif"/>
          <w:sz w:val="28"/>
          <w:szCs w:val="28"/>
        </w:rPr>
        <w:lastRenderedPageBreak/>
        <w:t>отличия составило 107 знаков.  Золото 53,  Серебро 35, Бронза 19, 100 знаков будем вручать 2023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г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</w:p>
    <w:p w:rsidR="00872CEB" w:rsidRPr="001E4C67" w:rsidRDefault="00872CEB" w:rsidP="00872CEB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 xml:space="preserve">          На сегодняшний день выстроен график занятий в спортивном зале Администрации Городского округа Верхняя Тура: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Волейбол (30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чел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  <w:r w:rsidRPr="001E4C67">
        <w:rPr>
          <w:rFonts w:ascii="Liberation Serif" w:hAnsi="Liberation Serif" w:cs="Liberation Serif"/>
          <w:sz w:val="28"/>
          <w:szCs w:val="28"/>
        </w:rPr>
        <w:t>)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Волейбол детский: Две группы по 35 чел. (2011-2012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г.р. 2009-2010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г.р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  <w:r w:rsidR="009C0EA5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2007-2008г.р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  <w:r w:rsidRPr="001E4C67">
        <w:rPr>
          <w:rFonts w:ascii="Liberation Serif" w:hAnsi="Liberation Serif" w:cs="Liberation Serif"/>
          <w:sz w:val="28"/>
          <w:szCs w:val="28"/>
        </w:rPr>
        <w:t>) В 2023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 xml:space="preserve">г. старшая группа девочек получили удостоверение </w:t>
      </w:r>
      <w:r w:rsidRPr="001E4C67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юношеский</w:t>
      </w:r>
      <w:r w:rsidRPr="001E4C67">
        <w:rPr>
          <w:rFonts w:ascii="Liberation Serif" w:hAnsi="Liberation Serif" w:cs="Liberation Serif"/>
          <w:sz w:val="28"/>
          <w:szCs w:val="28"/>
        </w:rPr>
        <w:t xml:space="preserve"> разряд по волейболу. Участвовали во многих обл</w:t>
      </w:r>
      <w:r w:rsidR="001F663F" w:rsidRPr="001E4C67">
        <w:rPr>
          <w:rFonts w:ascii="Liberation Serif" w:hAnsi="Liberation Serif" w:cs="Liberation Serif"/>
          <w:sz w:val="28"/>
          <w:szCs w:val="28"/>
        </w:rPr>
        <w:t>астных и районных соревнованиях</w:t>
      </w:r>
      <w:r w:rsidRPr="001E4C67">
        <w:rPr>
          <w:rFonts w:ascii="Liberation Serif" w:hAnsi="Liberation Serif" w:cs="Liberation Serif"/>
          <w:sz w:val="28"/>
          <w:szCs w:val="28"/>
        </w:rPr>
        <w:t>.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Настольный теннис (19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чел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  <w:r w:rsidRPr="001E4C67">
        <w:rPr>
          <w:rFonts w:ascii="Liberation Serif" w:hAnsi="Liberation Serif" w:cs="Liberation Serif"/>
          <w:sz w:val="28"/>
          <w:szCs w:val="28"/>
        </w:rPr>
        <w:t>)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Мини-футбол для детей 2010-2011</w:t>
      </w:r>
      <w:r w:rsidR="009C0EA5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и 2012-2013 года рождения. Две группы по 15 чел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  <w:r w:rsidRPr="001E4C67">
        <w:rPr>
          <w:rFonts w:ascii="Liberation Serif" w:hAnsi="Liberation Serif" w:cs="Liberation Serif"/>
          <w:sz w:val="28"/>
          <w:szCs w:val="28"/>
        </w:rPr>
        <w:t xml:space="preserve"> (30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чел</w:t>
      </w:r>
      <w:r w:rsidR="001F663F" w:rsidRPr="001E4C67">
        <w:rPr>
          <w:rFonts w:ascii="Liberation Serif" w:hAnsi="Liberation Serif" w:cs="Liberation Serif"/>
          <w:sz w:val="28"/>
          <w:szCs w:val="28"/>
        </w:rPr>
        <w:t>.</w:t>
      </w:r>
      <w:r w:rsidRPr="001E4C67">
        <w:rPr>
          <w:rFonts w:ascii="Liberation Serif" w:hAnsi="Liberation Serif" w:cs="Liberation Serif"/>
          <w:sz w:val="28"/>
          <w:szCs w:val="28"/>
        </w:rPr>
        <w:t>)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 xml:space="preserve">В 2022-2023 годах представители Городского округа Верхняя Тура принимали участие  в спартакиаде </w:t>
      </w:r>
      <w:r w:rsidRPr="001E4C67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1E4C67">
        <w:rPr>
          <w:rFonts w:ascii="Liberation Serif" w:hAnsi="Liberation Serif" w:cs="Liberation Serif"/>
          <w:sz w:val="28"/>
          <w:szCs w:val="28"/>
        </w:rPr>
        <w:t>реди сотрудников органов местного самоуправления, а именно: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настольный теннис 1 место;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волейбол 1 место;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дартс 1</w:t>
      </w:r>
      <w:r w:rsidR="009C0EA5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место;</w:t>
      </w:r>
    </w:p>
    <w:p w:rsidR="00872CEB" w:rsidRPr="001E4C67" w:rsidRDefault="00872CEB" w:rsidP="00872CEB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плавание 3</w:t>
      </w:r>
      <w:r w:rsidR="009C0EA5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 xml:space="preserve">место. </w:t>
      </w:r>
    </w:p>
    <w:p w:rsidR="00872CEB" w:rsidRPr="001E4C67" w:rsidRDefault="00872CEB" w:rsidP="00872CEB">
      <w:pPr>
        <w:pStyle w:val="a3"/>
        <w:jc w:val="both"/>
        <w:rPr>
          <w:rFonts w:ascii="Liberation Serif" w:hAnsi="Liberation Serif" w:cs="Liberation Serif"/>
          <w:color w:val="4F81BD" w:themeColor="accent1"/>
          <w:sz w:val="28"/>
          <w:szCs w:val="28"/>
        </w:rPr>
      </w:pPr>
    </w:p>
    <w:p w:rsidR="00872CEB" w:rsidRPr="001E4C67" w:rsidRDefault="00872CEB" w:rsidP="00872CEB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На сегодняшний день в МБУ ФКСиТ по штатному расписанию 5,0 ставки специалистов:</w:t>
      </w:r>
    </w:p>
    <w:p w:rsidR="00872CEB" w:rsidRPr="001E4C67" w:rsidRDefault="00872CEB" w:rsidP="00872CEB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инструктор по физической культуры  3,5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ставки</w:t>
      </w:r>
    </w:p>
    <w:p w:rsidR="00872CEB" w:rsidRPr="001E4C67" w:rsidRDefault="00872CEB" w:rsidP="00872CEB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инструктор по АФК (адаптивная физическая культура)</w:t>
      </w:r>
      <w:r w:rsidR="001F663F" w:rsidRPr="001E4C67">
        <w:rPr>
          <w:rFonts w:ascii="Liberation Serif" w:hAnsi="Liberation Serif" w:cs="Liberation Serif"/>
          <w:sz w:val="28"/>
          <w:szCs w:val="28"/>
        </w:rPr>
        <w:t xml:space="preserve"> 0,5 ставки</w:t>
      </w:r>
    </w:p>
    <w:p w:rsidR="00872CEB" w:rsidRPr="001E4C67" w:rsidRDefault="001F663F" w:rsidP="00872CEB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и</w:t>
      </w:r>
      <w:r w:rsidR="00872CEB" w:rsidRPr="001E4C67">
        <w:rPr>
          <w:rFonts w:ascii="Liberation Serif" w:hAnsi="Liberation Serif" w:cs="Liberation Serif"/>
          <w:sz w:val="28"/>
          <w:szCs w:val="28"/>
        </w:rPr>
        <w:t>нструктор-методист по ГТО 1</w:t>
      </w:r>
      <w:r w:rsidRPr="001E4C67">
        <w:rPr>
          <w:rFonts w:ascii="Liberation Serif" w:hAnsi="Liberation Serif" w:cs="Liberation Serif"/>
          <w:sz w:val="28"/>
          <w:szCs w:val="28"/>
        </w:rPr>
        <w:t>,</w:t>
      </w:r>
      <w:r w:rsidR="00872CEB" w:rsidRPr="001E4C67">
        <w:rPr>
          <w:rFonts w:ascii="Liberation Serif" w:hAnsi="Liberation Serif" w:cs="Liberation Serif"/>
          <w:sz w:val="28"/>
          <w:szCs w:val="28"/>
        </w:rPr>
        <w:t xml:space="preserve">0 ставки. </w:t>
      </w:r>
    </w:p>
    <w:p w:rsidR="00872CEB" w:rsidRPr="001E4C67" w:rsidRDefault="00872CEB" w:rsidP="001F663F">
      <w:pPr>
        <w:tabs>
          <w:tab w:val="left" w:pos="128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4C67">
        <w:rPr>
          <w:rFonts w:ascii="Liberation Serif" w:hAnsi="Liberation Serif" w:cs="Liberation Serif"/>
          <w:sz w:val="28"/>
          <w:szCs w:val="28"/>
        </w:rPr>
        <w:t>Все специалисты достигли хороших результатов работая с детьми и повышают популярность спорта участвую в спортивных мероприятиях как городских таки в других турнирах по свердловской области. Сейчас инструктора повышают квалификацию, обучаются в образовательных учреждениях.  В этом году откроется зал по АФК для детей. Необходимость в</w:t>
      </w:r>
      <w:r w:rsidR="009C0EA5" w:rsidRPr="001E4C67">
        <w:rPr>
          <w:rFonts w:ascii="Liberation Serif" w:hAnsi="Liberation Serif" w:cs="Liberation Serif"/>
          <w:sz w:val="28"/>
          <w:szCs w:val="28"/>
        </w:rPr>
        <w:t xml:space="preserve"> </w:t>
      </w:r>
      <w:r w:rsidRPr="001E4C67">
        <w:rPr>
          <w:rFonts w:ascii="Liberation Serif" w:hAnsi="Liberation Serif" w:cs="Liberation Serif"/>
          <w:sz w:val="28"/>
          <w:szCs w:val="28"/>
        </w:rPr>
        <w:t>достойной заработной плат</w:t>
      </w:r>
      <w:r w:rsidR="001F663F" w:rsidRPr="001E4C67">
        <w:rPr>
          <w:rFonts w:ascii="Liberation Serif" w:hAnsi="Liberation Serif" w:cs="Liberation Serif"/>
          <w:sz w:val="28"/>
          <w:szCs w:val="28"/>
        </w:rPr>
        <w:t>е,</w:t>
      </w:r>
      <w:r w:rsidRPr="001E4C67">
        <w:rPr>
          <w:rFonts w:ascii="Liberation Serif" w:hAnsi="Liberation Serif" w:cs="Liberation Serif"/>
          <w:sz w:val="28"/>
          <w:szCs w:val="28"/>
        </w:rPr>
        <w:t xml:space="preserve"> чтобы повысить результаты работы специалистов.</w:t>
      </w:r>
    </w:p>
    <w:p w:rsidR="00872CEB" w:rsidRPr="001E4C67" w:rsidRDefault="00872CEB">
      <w:pPr>
        <w:rPr>
          <w:rFonts w:ascii="Liberation Serif" w:hAnsi="Liberation Serif" w:cs="Liberation Serif"/>
        </w:rPr>
      </w:pPr>
    </w:p>
    <w:sectPr w:rsidR="00872CEB" w:rsidRPr="001E4C67" w:rsidSect="006519A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7A" w:rsidRDefault="0013127A" w:rsidP="006519A6">
      <w:r>
        <w:separator/>
      </w:r>
    </w:p>
  </w:endnote>
  <w:endnote w:type="continuationSeparator" w:id="1">
    <w:p w:rsidR="0013127A" w:rsidRDefault="0013127A" w:rsidP="0065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7A" w:rsidRDefault="0013127A" w:rsidP="006519A6">
      <w:r>
        <w:separator/>
      </w:r>
    </w:p>
  </w:footnote>
  <w:footnote w:type="continuationSeparator" w:id="1">
    <w:p w:rsidR="0013127A" w:rsidRDefault="0013127A" w:rsidP="0065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3441"/>
      <w:docPartObj>
        <w:docPartGallery w:val="Page Numbers (Top of Page)"/>
        <w:docPartUnique/>
      </w:docPartObj>
    </w:sdtPr>
    <w:sdtContent>
      <w:p w:rsidR="006519A6" w:rsidRDefault="00B92095">
        <w:pPr>
          <w:pStyle w:val="a7"/>
          <w:jc w:val="center"/>
        </w:pPr>
        <w:fldSimple w:instr=" PAGE   \* MERGEFORMAT ">
          <w:r w:rsidR="001E4C67">
            <w:rPr>
              <w:noProof/>
            </w:rPr>
            <w:t>4</w:t>
          </w:r>
        </w:fldSimple>
      </w:p>
    </w:sdtContent>
  </w:sdt>
  <w:p w:rsidR="006519A6" w:rsidRDefault="006519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11"/>
    <w:rsid w:val="000008FB"/>
    <w:rsid w:val="00063BF3"/>
    <w:rsid w:val="0008651D"/>
    <w:rsid w:val="000D6154"/>
    <w:rsid w:val="00111B11"/>
    <w:rsid w:val="00117811"/>
    <w:rsid w:val="0013127A"/>
    <w:rsid w:val="00186501"/>
    <w:rsid w:val="00196631"/>
    <w:rsid w:val="001A4331"/>
    <w:rsid w:val="001D14A4"/>
    <w:rsid w:val="001E4C67"/>
    <w:rsid w:val="001F663F"/>
    <w:rsid w:val="002342CC"/>
    <w:rsid w:val="004B7CCD"/>
    <w:rsid w:val="005D640D"/>
    <w:rsid w:val="006519A6"/>
    <w:rsid w:val="00721B06"/>
    <w:rsid w:val="00800F53"/>
    <w:rsid w:val="00872CEB"/>
    <w:rsid w:val="00945564"/>
    <w:rsid w:val="009C0EA5"/>
    <w:rsid w:val="00A154EA"/>
    <w:rsid w:val="00B92095"/>
    <w:rsid w:val="00E1590B"/>
    <w:rsid w:val="00F37FCB"/>
    <w:rsid w:val="00FB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40D"/>
    <w:pPr>
      <w:keepNext/>
      <w:keepLines/>
      <w:spacing w:before="480" w:line="276" w:lineRule="auto"/>
      <w:jc w:val="center"/>
      <w:outlineLvl w:val="0"/>
    </w:pPr>
    <w:rPr>
      <w:rFonts w:ascii="Liberation Serif" w:eastAsiaTheme="majorEastAsia" w:hAnsi="Liberation Serif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640D"/>
    <w:pPr>
      <w:keepNext/>
      <w:keepLines/>
      <w:spacing w:line="276" w:lineRule="auto"/>
      <w:ind w:left="708"/>
      <w:outlineLvl w:val="1"/>
    </w:pPr>
    <w:rPr>
      <w:rFonts w:ascii="Liberation Serif" w:eastAsiaTheme="majorEastAsia" w:hAnsi="Liberation Serif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40D"/>
    <w:rPr>
      <w:rFonts w:eastAsiaTheme="majorEastAsia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5D640D"/>
    <w:rPr>
      <w:rFonts w:eastAsiaTheme="majorEastAsia" w:cstheme="majorBidi"/>
      <w:b/>
      <w:bCs/>
      <w:sz w:val="24"/>
      <w:szCs w:val="26"/>
    </w:rPr>
  </w:style>
  <w:style w:type="paragraph" w:styleId="a3">
    <w:name w:val="No Spacing"/>
    <w:link w:val="a4"/>
    <w:uiPriority w:val="1"/>
    <w:qFormat/>
    <w:rsid w:val="00872CEB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872CEB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6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51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19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1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1183</Words>
  <Characters>6745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2023-08-08T08:35:00Z</cp:lastPrinted>
  <dcterms:created xsi:type="dcterms:W3CDTF">2023-08-07T09:07:00Z</dcterms:created>
  <dcterms:modified xsi:type="dcterms:W3CDTF">2023-08-21T06:38:00Z</dcterms:modified>
</cp:coreProperties>
</file>