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9" w:rsidRPr="007518C9" w:rsidRDefault="007518C9" w:rsidP="0075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518C9">
        <w:rPr>
          <w:rFonts w:ascii="Calibri" w:eastAsia="Calibri" w:hAnsi="Calibri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-3810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518C9" w:rsidRPr="007518C9" w:rsidRDefault="007518C9" w:rsidP="007518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ДУМА ГОРОДСКОГО ОКРУГА ВЕРХНЯЯ ТУРА</w:t>
      </w:r>
    </w:p>
    <w:p w:rsidR="007518C9" w:rsidRPr="007518C9" w:rsidRDefault="007518C9" w:rsidP="0075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ШЕСТОЙ СОЗЫВ</w:t>
      </w: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 xml:space="preserve">Сорок второго заседание </w:t>
      </w: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18C9" w:rsidRPr="007518C9" w:rsidRDefault="007518C9" w:rsidP="007518C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РЕШЕНИЕ №</w:t>
      </w:r>
      <w:r w:rsidR="009F427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88</w:t>
      </w:r>
      <w:r w:rsidR="009F427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</w:p>
    <w:p w:rsidR="007518C9" w:rsidRPr="007518C9" w:rsidRDefault="007518C9" w:rsidP="007518C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>22 декабря 2021 года</w:t>
      </w:r>
    </w:p>
    <w:p w:rsidR="007518C9" w:rsidRPr="007518C9" w:rsidRDefault="007518C9" w:rsidP="007518C9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Cs/>
          <w:sz w:val="28"/>
          <w:szCs w:val="24"/>
        </w:rPr>
        <w:t xml:space="preserve">г. Верхняя Тура </w:t>
      </w:r>
    </w:p>
    <w:p w:rsidR="00E4178D" w:rsidRPr="00430869" w:rsidRDefault="00E4178D" w:rsidP="007518C9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3086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проведении публичных слушаний по</w:t>
      </w:r>
    </w:p>
    <w:p w:rsidR="00E4178D" w:rsidRPr="00430869" w:rsidRDefault="00E4178D" w:rsidP="00E4178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3086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внесению изменений в Устав Городского</w:t>
      </w:r>
    </w:p>
    <w:p w:rsidR="00E4178D" w:rsidRPr="00430869" w:rsidRDefault="007518C9" w:rsidP="009F4271">
      <w:pPr>
        <w:spacing w:after="12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округа Верхняя Тура</w:t>
      </w:r>
    </w:p>
    <w:p w:rsidR="00E4178D" w:rsidRPr="00430869" w:rsidRDefault="00E4178D" w:rsidP="00652AF1">
      <w:pPr>
        <w:pStyle w:val="a6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455E" w:rsidRP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 w:rsidR="0029378B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пунктами 4,5 статьи 44 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29378B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 w:rsidR="0029378B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06</w:t>
      </w:r>
      <w:r w:rsidR="0029378B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октября 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="001A2F5C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Федеральным законом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503FEF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208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798D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Федеральным законом от 01 июля 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4057F6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4057F6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Устав</w:t>
      </w:r>
      <w:r w:rsidR="004057F6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4057F6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</w:t>
      </w:r>
      <w:r w:rsidR="004057F6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55455E" w:rsidRPr="0055455E" w:rsidRDefault="0055455E" w:rsidP="009F427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55455E" w:rsidRP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Провести публичные слушания по внесению следующих </w:t>
      </w:r>
      <w:r w:rsidR="00BC522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изменений и дополнений в Устав Г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 Верхняя Тура</w:t>
      </w:r>
      <w:r w:rsidR="00ED0F15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</w:t>
      </w:r>
      <w:r w:rsidR="00B62AE7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Устав)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55455E" w:rsidRPr="0055455E" w:rsidRDefault="0055455E" w:rsidP="0055455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1.1. </w:t>
      </w:r>
      <w:r w:rsidR="00AD2299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Статью 34-1. 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Устава изложить в следующей редакции:</w:t>
      </w:r>
    </w:p>
    <w:p w:rsidR="00CC1463" w:rsidRPr="00430869" w:rsidRDefault="00EE67EA" w:rsidP="00CC146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30869">
        <w:rPr>
          <w:rFonts w:ascii="Liberation Serif" w:hAnsi="Liberation Serif" w:cs="Liberation Serif"/>
          <w:sz w:val="28"/>
          <w:szCs w:val="28"/>
        </w:rPr>
        <w:t>«Статья</w:t>
      </w:r>
      <w:r w:rsidR="004D6215" w:rsidRPr="00430869">
        <w:rPr>
          <w:rFonts w:ascii="Liberation Serif" w:hAnsi="Liberation Serif" w:cs="Liberation Serif"/>
          <w:sz w:val="28"/>
          <w:szCs w:val="28"/>
        </w:rPr>
        <w:t xml:space="preserve"> 34-1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. </w:t>
      </w:r>
      <w:r w:rsidR="00ED0F15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Контрольный орган г</w:t>
      </w:r>
      <w:r w:rsidR="00CC1463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:rsidR="00EE67EA" w:rsidRPr="00430869" w:rsidRDefault="00EE67EA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1. Контрольн</w:t>
      </w:r>
      <w:r w:rsidR="00CC1463" w:rsidRPr="00430869">
        <w:rPr>
          <w:rFonts w:ascii="Liberation Serif" w:hAnsi="Liberation Serif" w:cs="Liberation Serif"/>
          <w:sz w:val="28"/>
          <w:szCs w:val="28"/>
        </w:rPr>
        <w:t xml:space="preserve">ый 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орган </w:t>
      </w:r>
      <w:r w:rsidR="00ED0F15" w:rsidRPr="00430869">
        <w:rPr>
          <w:rFonts w:ascii="Liberation Serif" w:hAnsi="Liberation Serif" w:cs="Liberation Serif"/>
          <w:sz w:val="28"/>
          <w:szCs w:val="28"/>
        </w:rPr>
        <w:t>г</w:t>
      </w:r>
      <w:r w:rsidR="00CC1463" w:rsidRPr="0043086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D0F15" w:rsidRPr="00430869">
        <w:rPr>
          <w:rFonts w:ascii="Liberation Serif" w:hAnsi="Liberation Serif" w:cs="Liberation Serif"/>
          <w:sz w:val="28"/>
          <w:szCs w:val="28"/>
        </w:rPr>
        <w:t xml:space="preserve"> </w:t>
      </w:r>
      <w:r w:rsidR="007518C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ED0F15" w:rsidRPr="00430869">
        <w:rPr>
          <w:rFonts w:ascii="Liberation Serif" w:hAnsi="Liberation Serif" w:cs="Liberation Serif"/>
          <w:sz w:val="28"/>
          <w:szCs w:val="28"/>
        </w:rPr>
        <w:t>(далее – Контрольный орган)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 является постоянно действующим органом внешнего муниципального финансового контроля.</w:t>
      </w:r>
    </w:p>
    <w:p w:rsidR="00EE67EA" w:rsidRPr="00430869" w:rsidRDefault="00B07A34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EE67EA" w:rsidRPr="00430869">
        <w:rPr>
          <w:rFonts w:ascii="Liberation Serif" w:hAnsi="Liberation Serif" w:cs="Liberation Serif"/>
          <w:sz w:val="28"/>
          <w:szCs w:val="28"/>
        </w:rPr>
        <w:t>Контрольн</w:t>
      </w:r>
      <w:r w:rsidR="00367967" w:rsidRPr="00430869">
        <w:rPr>
          <w:rFonts w:ascii="Liberation Serif" w:hAnsi="Liberation Serif" w:cs="Liberation Serif"/>
          <w:sz w:val="28"/>
          <w:szCs w:val="28"/>
        </w:rPr>
        <w:t xml:space="preserve">ый орган </w:t>
      </w:r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образуется </w:t>
      </w:r>
      <w:r w:rsidR="00433C91" w:rsidRPr="00430869">
        <w:rPr>
          <w:rFonts w:ascii="Liberation Serif" w:hAnsi="Liberation Serif" w:cs="Liberation Serif"/>
          <w:sz w:val="28"/>
          <w:szCs w:val="28"/>
        </w:rPr>
        <w:t xml:space="preserve">Думой городского округа </w:t>
      </w:r>
      <w:r w:rsidR="00EE67EA" w:rsidRPr="00430869">
        <w:rPr>
          <w:rFonts w:ascii="Liberation Serif" w:hAnsi="Liberation Serif" w:cs="Liberation Serif"/>
          <w:sz w:val="28"/>
          <w:szCs w:val="28"/>
        </w:rPr>
        <w:t>и подотчетен е</w:t>
      </w:r>
      <w:r w:rsidR="00433C91" w:rsidRPr="00430869">
        <w:rPr>
          <w:rFonts w:ascii="Liberation Serif" w:hAnsi="Liberation Serif" w:cs="Liberation Serif"/>
          <w:sz w:val="28"/>
          <w:szCs w:val="28"/>
        </w:rPr>
        <w:t>й.</w:t>
      </w:r>
    </w:p>
    <w:p w:rsidR="00EE67EA" w:rsidRPr="00430869" w:rsidRDefault="00B07A34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EE67EA" w:rsidRPr="00430869">
        <w:rPr>
          <w:rFonts w:ascii="Liberation Serif" w:hAnsi="Liberation Serif" w:cs="Liberation Serif"/>
          <w:sz w:val="28"/>
          <w:szCs w:val="28"/>
        </w:rPr>
        <w:t>Контрольн</w:t>
      </w:r>
      <w:r w:rsidR="00433C91" w:rsidRPr="00430869">
        <w:rPr>
          <w:rFonts w:ascii="Liberation Serif" w:hAnsi="Liberation Serif" w:cs="Liberation Serif"/>
          <w:sz w:val="28"/>
          <w:szCs w:val="28"/>
        </w:rPr>
        <w:t xml:space="preserve">ый </w:t>
      </w:r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орган обладает правами юридического лица, организационной и функциональной независимостью и осуществляет свою деятельность самостоятельно в соответствии с положением, утверждаемым </w:t>
      </w:r>
      <w:r w:rsidR="008A303F" w:rsidRPr="00430869">
        <w:rPr>
          <w:rFonts w:ascii="Liberation Serif" w:hAnsi="Liberation Serif" w:cs="Liberation Serif"/>
          <w:sz w:val="28"/>
          <w:szCs w:val="28"/>
        </w:rPr>
        <w:t>Думой городского округа.</w:t>
      </w:r>
    </w:p>
    <w:p w:rsidR="00EE67EA" w:rsidRPr="00430869" w:rsidRDefault="00B07A34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 </w:t>
      </w:r>
      <w:r w:rsidR="00EE67EA" w:rsidRPr="00430869">
        <w:rPr>
          <w:rFonts w:ascii="Liberation Serif" w:hAnsi="Liberation Serif" w:cs="Liberation Serif"/>
          <w:sz w:val="28"/>
          <w:szCs w:val="28"/>
        </w:rPr>
        <w:t>Деятельность Контрольно</w:t>
      </w:r>
      <w:r w:rsidR="008A303F" w:rsidRPr="00430869">
        <w:rPr>
          <w:rFonts w:ascii="Liberation Serif" w:hAnsi="Liberation Serif" w:cs="Liberation Serif"/>
          <w:sz w:val="28"/>
          <w:szCs w:val="28"/>
        </w:rPr>
        <w:t xml:space="preserve">го </w:t>
      </w:r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органа не может быть приостановлена, в том числе в связи с досрочным прекращением полномочий </w:t>
      </w:r>
      <w:r w:rsidR="008A303F" w:rsidRPr="00430869"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EE67EA" w:rsidRPr="00430869" w:rsidRDefault="00493949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E67EA" w:rsidRPr="00430869">
        <w:rPr>
          <w:rFonts w:ascii="Liberation Serif" w:hAnsi="Liberation Serif" w:cs="Liberation Serif"/>
          <w:sz w:val="28"/>
          <w:szCs w:val="28"/>
        </w:rPr>
        <w:t>. Правовое регулирование деятельности Контрольно</w:t>
      </w:r>
      <w:r w:rsidR="001455A7" w:rsidRPr="00430869">
        <w:rPr>
          <w:rFonts w:ascii="Liberation Serif" w:hAnsi="Liberation Serif" w:cs="Liberation Serif"/>
          <w:sz w:val="28"/>
          <w:szCs w:val="28"/>
        </w:rPr>
        <w:t>го органа</w:t>
      </w:r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 основывается на </w:t>
      </w:r>
      <w:hyperlink r:id="rId8" w:history="1">
        <w:r w:rsidR="00EE67EA" w:rsidRPr="00430869">
          <w:rPr>
            <w:rFonts w:ascii="Liberation Serif" w:hAnsi="Liberation Serif" w:cs="Liberation Serif"/>
            <w:sz w:val="28"/>
            <w:szCs w:val="28"/>
          </w:rPr>
          <w:t>Конституции</w:t>
        </w:r>
      </w:hyperlink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 Российской Федерации и осуществляется в соответствии Бюджетным </w:t>
      </w:r>
      <w:hyperlink r:id="rId9" w:history="1">
        <w:r w:rsidR="00EE67EA" w:rsidRPr="00430869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10" w:history="1">
        <w:r w:rsidR="00EE67EA" w:rsidRPr="0043086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11" w:history="1">
        <w:r w:rsidR="00EE67EA" w:rsidRPr="0043086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="00EE67EA" w:rsidRPr="00430869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EE67EA" w:rsidRPr="00430869">
        <w:rPr>
          <w:rFonts w:ascii="Liberation Serif" w:hAnsi="Liberation Serif" w:cs="Liberation Serif"/>
          <w:sz w:val="28"/>
          <w:szCs w:val="28"/>
        </w:rPr>
        <w:t>муниципальных образований», другими федеральными законами и иными нормативными правовыми актами Российской Федерации, Положением о</w:t>
      </w:r>
      <w:r w:rsidR="00EE67EA" w:rsidRPr="00430869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EE67EA" w:rsidRPr="00430869">
        <w:rPr>
          <w:rFonts w:ascii="Liberation Serif" w:hAnsi="Liberation Serif" w:cs="Liberation Serif"/>
          <w:sz w:val="28"/>
          <w:szCs w:val="28"/>
        </w:rPr>
        <w:t>Контрольно</w:t>
      </w:r>
      <w:r w:rsidR="00A33479" w:rsidRPr="00430869">
        <w:rPr>
          <w:rFonts w:ascii="Liberation Serif" w:hAnsi="Liberation Serif" w:cs="Liberation Serif"/>
          <w:sz w:val="28"/>
          <w:szCs w:val="28"/>
        </w:rPr>
        <w:t xml:space="preserve">м </w:t>
      </w:r>
      <w:r w:rsidR="00EE67EA" w:rsidRPr="00430869">
        <w:rPr>
          <w:rFonts w:ascii="Liberation Serif" w:hAnsi="Liberation Serif" w:cs="Liberation Serif"/>
          <w:sz w:val="28"/>
          <w:szCs w:val="28"/>
        </w:rPr>
        <w:t>органе</w:t>
      </w:r>
      <w:r w:rsidR="00A33479" w:rsidRPr="0043086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EE67EA" w:rsidRPr="00430869">
        <w:rPr>
          <w:rFonts w:ascii="Liberation Serif" w:hAnsi="Liberation Serif" w:cs="Liberation Serif"/>
          <w:sz w:val="28"/>
          <w:szCs w:val="28"/>
        </w:rPr>
        <w:t xml:space="preserve">, иными нормативными правовыми актами </w:t>
      </w:r>
      <w:r w:rsidR="001421D0" w:rsidRPr="00430869"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B100FD" w:rsidRDefault="00493949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E67EA" w:rsidRPr="00A86258">
        <w:rPr>
          <w:rFonts w:ascii="Liberation Serif" w:hAnsi="Liberation Serif" w:cs="Liberation Serif"/>
          <w:sz w:val="28"/>
          <w:szCs w:val="28"/>
        </w:rPr>
        <w:t>. Контрольн</w:t>
      </w:r>
      <w:r w:rsidR="00B1237A" w:rsidRPr="00A86258">
        <w:rPr>
          <w:rFonts w:ascii="Liberation Serif" w:hAnsi="Liberation Serif" w:cs="Liberation Serif"/>
          <w:sz w:val="28"/>
          <w:szCs w:val="28"/>
        </w:rPr>
        <w:t xml:space="preserve">ый </w:t>
      </w:r>
      <w:r w:rsidR="00EE67EA" w:rsidRPr="00A86258">
        <w:rPr>
          <w:rFonts w:ascii="Liberation Serif" w:hAnsi="Liberation Serif" w:cs="Liberation Serif"/>
          <w:sz w:val="28"/>
          <w:szCs w:val="28"/>
        </w:rPr>
        <w:t xml:space="preserve">орган образуется в составе председателя </w:t>
      </w:r>
      <w:r w:rsidR="009F4271">
        <w:rPr>
          <w:rFonts w:ascii="Liberation Serif" w:hAnsi="Liberation Serif" w:cs="Liberation Serif"/>
          <w:sz w:val="28"/>
          <w:szCs w:val="28"/>
        </w:rPr>
        <w:t xml:space="preserve">и </w:t>
      </w:r>
      <w:r w:rsidR="00EE67EA" w:rsidRPr="00A86258">
        <w:rPr>
          <w:rFonts w:ascii="Liberation Serif" w:hAnsi="Liberation Serif" w:cs="Liberation Serif"/>
          <w:sz w:val="28"/>
          <w:szCs w:val="28"/>
        </w:rPr>
        <w:t>и</w:t>
      </w:r>
      <w:r w:rsidR="00343D6B" w:rsidRPr="00A86258">
        <w:rPr>
          <w:rFonts w:ascii="Liberation Serif" w:hAnsi="Liberation Serif" w:cs="Liberation Serif"/>
          <w:sz w:val="28"/>
          <w:szCs w:val="28"/>
        </w:rPr>
        <w:t xml:space="preserve">нспекторов. </w:t>
      </w:r>
    </w:p>
    <w:p w:rsidR="0055455E" w:rsidRPr="00A86258" w:rsidRDefault="00FF04AB" w:rsidP="007518C9">
      <w:pPr>
        <w:pStyle w:val="a6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EE67EA" w:rsidRPr="00A86258">
        <w:rPr>
          <w:rFonts w:ascii="Liberation Serif" w:hAnsi="Liberation Serif" w:cs="Liberation Serif"/>
          <w:sz w:val="28"/>
          <w:szCs w:val="28"/>
        </w:rPr>
        <w:t>Председатель Контрольно</w:t>
      </w:r>
      <w:r w:rsidR="00AF6B38" w:rsidRPr="00A86258">
        <w:rPr>
          <w:rFonts w:ascii="Liberation Serif" w:hAnsi="Liberation Serif" w:cs="Liberation Serif"/>
          <w:sz w:val="28"/>
          <w:szCs w:val="28"/>
        </w:rPr>
        <w:t xml:space="preserve">го </w:t>
      </w:r>
      <w:r w:rsidR="00EE67EA" w:rsidRPr="00A86258">
        <w:rPr>
          <w:rFonts w:ascii="Liberation Serif" w:hAnsi="Liberation Serif" w:cs="Liberation Serif"/>
          <w:sz w:val="28"/>
          <w:szCs w:val="28"/>
        </w:rPr>
        <w:t>органа замещает муниципальную должность.</w:t>
      </w:r>
    </w:p>
    <w:p w:rsidR="00323EFE" w:rsidRPr="00DE3BDF" w:rsidRDefault="00FF04AB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323EFE" w:rsidRPr="00430869">
        <w:rPr>
          <w:rFonts w:ascii="Liberation Serif" w:hAnsi="Liberation Serif" w:cs="Liberation Serif"/>
          <w:sz w:val="28"/>
          <w:szCs w:val="28"/>
        </w:rPr>
        <w:t>. Председатель Контрольно</w:t>
      </w:r>
      <w:r w:rsidR="00AF6B38" w:rsidRPr="00430869">
        <w:rPr>
          <w:rFonts w:ascii="Liberation Serif" w:hAnsi="Liberation Serif" w:cs="Liberation Serif"/>
          <w:sz w:val="28"/>
          <w:szCs w:val="28"/>
        </w:rPr>
        <w:t>го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органа назначается на должность </w:t>
      </w:r>
      <w:r w:rsidR="00344930" w:rsidRPr="00430869">
        <w:rPr>
          <w:rFonts w:ascii="Liberation Serif" w:hAnsi="Liberation Serif" w:cs="Liberation Serif"/>
          <w:sz w:val="28"/>
          <w:szCs w:val="28"/>
        </w:rPr>
        <w:t>Думой городского округа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</w:t>
      </w:r>
      <w:r w:rsidR="007A0AEA">
        <w:rPr>
          <w:rFonts w:ascii="Liberation Serif" w:hAnsi="Liberation Serif" w:cs="Liberation Serif"/>
          <w:sz w:val="28"/>
          <w:szCs w:val="28"/>
        </w:rPr>
        <w:t xml:space="preserve">сроком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на</w:t>
      </w:r>
      <w:r w:rsidR="007A0AEA">
        <w:rPr>
          <w:rFonts w:ascii="Liberation Serif" w:hAnsi="Liberation Serif" w:cs="Liberation Serif"/>
          <w:sz w:val="28"/>
          <w:szCs w:val="28"/>
        </w:rPr>
        <w:t xml:space="preserve"> </w:t>
      </w:r>
      <w:r w:rsidR="00DE3BDF" w:rsidRPr="00DE3BDF">
        <w:rPr>
          <w:rFonts w:ascii="Liberation Serif" w:hAnsi="Liberation Serif" w:cs="Liberation Serif"/>
          <w:sz w:val="28"/>
          <w:szCs w:val="28"/>
        </w:rPr>
        <w:t xml:space="preserve">пять </w:t>
      </w:r>
      <w:r w:rsidR="00344930" w:rsidRPr="00DE3BDF">
        <w:rPr>
          <w:rFonts w:ascii="Liberation Serif" w:hAnsi="Liberation Serif" w:cs="Liberation Serif"/>
          <w:sz w:val="28"/>
          <w:szCs w:val="28"/>
        </w:rPr>
        <w:t>лет</w:t>
      </w:r>
      <w:r w:rsidR="00323EFE" w:rsidRPr="00DE3BDF">
        <w:rPr>
          <w:rFonts w:ascii="Liberation Serif" w:hAnsi="Liberation Serif" w:cs="Liberation Serif"/>
          <w:sz w:val="28"/>
          <w:szCs w:val="28"/>
        </w:rPr>
        <w:t>.</w:t>
      </w:r>
    </w:p>
    <w:p w:rsidR="00323EFE" w:rsidRPr="00430869" w:rsidRDefault="00FF04AB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На должность председателя Контрольно</w:t>
      </w:r>
      <w:r w:rsidR="00344930" w:rsidRPr="00430869">
        <w:rPr>
          <w:rFonts w:ascii="Liberation Serif" w:hAnsi="Liberation Serif" w:cs="Liberation Serif"/>
          <w:sz w:val="28"/>
          <w:szCs w:val="28"/>
        </w:rPr>
        <w:t xml:space="preserve">го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органа назначаются граждане Российской Федерации, соответствующие следующим квалификационным требованиям: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1) наличие высшего образования;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 xml:space="preserve">3) знание </w:t>
      </w:r>
      <w:hyperlink r:id="rId12" w:history="1">
        <w:r w:rsidRPr="00430869">
          <w:rPr>
            <w:rFonts w:ascii="Liberation Serif" w:hAnsi="Liberation Serif" w:cs="Liberation Serif"/>
            <w:sz w:val="28"/>
            <w:szCs w:val="28"/>
          </w:rPr>
          <w:t>Конституции</w:t>
        </w:r>
      </w:hyperlink>
      <w:r w:rsidRPr="00430869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 противодействии коррупции, Устава Свердловской области, законов Свердловской области и иных нормативных правов</w:t>
      </w:r>
      <w:r w:rsidR="009E0469" w:rsidRPr="00430869">
        <w:rPr>
          <w:rFonts w:ascii="Liberation Serif" w:hAnsi="Liberation Serif" w:cs="Liberation Serif"/>
          <w:sz w:val="28"/>
          <w:szCs w:val="28"/>
        </w:rPr>
        <w:t>ых актов Свердловской области, У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става </w:t>
      </w:r>
      <w:r w:rsidR="009E0469" w:rsidRPr="0043086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 и иных муниципальных 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</w:t>
      </w:r>
      <w:r w:rsidR="008F3675" w:rsidRPr="00430869">
        <w:rPr>
          <w:rFonts w:ascii="Liberation Serif" w:hAnsi="Liberation Serif" w:cs="Liberation Serif"/>
          <w:sz w:val="28"/>
          <w:szCs w:val="28"/>
        </w:rPr>
        <w:t>о</w:t>
      </w:r>
      <w:r w:rsidRPr="00430869">
        <w:rPr>
          <w:rFonts w:ascii="Liberation Serif" w:hAnsi="Liberation Serif" w:cs="Liberation Serif"/>
          <w:sz w:val="28"/>
          <w:szCs w:val="28"/>
        </w:rPr>
        <w:t>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323EFE" w:rsidRPr="00430869" w:rsidRDefault="00FF04AB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Предложения о кандидатурах на должность председателя Контрольно</w:t>
      </w:r>
      <w:r w:rsidR="00E62617" w:rsidRPr="00430869">
        <w:rPr>
          <w:rFonts w:ascii="Liberation Serif" w:hAnsi="Liberation Serif" w:cs="Liberation Serif"/>
          <w:sz w:val="28"/>
          <w:szCs w:val="28"/>
        </w:rPr>
        <w:t>го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органа вносятся в </w:t>
      </w:r>
      <w:r w:rsidR="00741387" w:rsidRPr="00430869">
        <w:rPr>
          <w:rFonts w:ascii="Liberation Serif" w:hAnsi="Liberation Serif" w:cs="Liberation Serif"/>
          <w:sz w:val="28"/>
          <w:szCs w:val="28"/>
        </w:rPr>
        <w:t>Думу городского округа</w:t>
      </w:r>
      <w:r w:rsidR="00323EFE" w:rsidRPr="00430869">
        <w:rPr>
          <w:rFonts w:ascii="Liberation Serif" w:hAnsi="Liberation Serif" w:cs="Liberation Serif"/>
          <w:sz w:val="28"/>
          <w:szCs w:val="28"/>
        </w:rPr>
        <w:t>: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 xml:space="preserve">1) председателем </w:t>
      </w:r>
      <w:r w:rsidR="00741387" w:rsidRPr="00430869"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>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lastRenderedPageBreak/>
        <w:t xml:space="preserve">2) депутатами </w:t>
      </w:r>
      <w:r w:rsidR="00741387" w:rsidRPr="00430869"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 – не менее одной трети от установленного числа депутатов </w:t>
      </w:r>
      <w:r w:rsidR="00741387" w:rsidRPr="00430869"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>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 xml:space="preserve">3) Главой </w:t>
      </w:r>
      <w:r w:rsidR="00CC716B" w:rsidRPr="0043086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>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4) </w:t>
      </w:r>
      <w:r w:rsidR="00CC716B" w:rsidRPr="00430869">
        <w:rPr>
          <w:rFonts w:ascii="Liberation Serif" w:hAnsi="Liberation Serif" w:cs="Liberation Serif"/>
          <w:sz w:val="28"/>
          <w:szCs w:val="28"/>
        </w:rPr>
        <w:t>К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омиссией </w:t>
      </w:r>
      <w:r w:rsidR="00495433" w:rsidRPr="00430869">
        <w:rPr>
          <w:rFonts w:ascii="Liberation Serif" w:hAnsi="Liberation Serif" w:cs="Liberation Serif"/>
          <w:sz w:val="28"/>
          <w:szCs w:val="28"/>
        </w:rPr>
        <w:t>Думы г</w:t>
      </w:r>
      <w:r w:rsidR="00CC716B" w:rsidRPr="00430869">
        <w:rPr>
          <w:rFonts w:ascii="Liberation Serif" w:hAnsi="Liberation Serif" w:cs="Liberation Serif"/>
          <w:sz w:val="28"/>
          <w:szCs w:val="28"/>
        </w:rPr>
        <w:t>ородского округа.</w:t>
      </w:r>
    </w:p>
    <w:p w:rsidR="00323EFE" w:rsidRPr="00430869" w:rsidRDefault="00783882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154138" w:rsidRPr="00430869">
        <w:rPr>
          <w:rFonts w:ascii="Liberation Serif" w:hAnsi="Liberation Serif" w:cs="Liberation Serif"/>
          <w:sz w:val="28"/>
          <w:szCs w:val="28"/>
        </w:rPr>
        <w:t>Дума городского округа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вправе обратиться в</w:t>
      </w:r>
      <w:r w:rsidR="005C7E5C">
        <w:rPr>
          <w:rFonts w:ascii="Liberation Serif" w:hAnsi="Liberation Serif" w:cs="Liberation Serif"/>
          <w:sz w:val="28"/>
          <w:szCs w:val="28"/>
        </w:rPr>
        <w:t xml:space="preserve"> </w:t>
      </w:r>
      <w:r w:rsidR="00323EFE" w:rsidRPr="00430869">
        <w:rPr>
          <w:rFonts w:ascii="Liberation Serif" w:hAnsi="Liberation Serif" w:cs="Liberation Serif"/>
          <w:sz w:val="28"/>
          <w:szCs w:val="28"/>
        </w:rPr>
        <w:t>Счетную палату Свердловской области за заключением о соответствии кандидатур на должность председателя Контрольно</w:t>
      </w:r>
      <w:r w:rsidR="00154138" w:rsidRPr="00430869">
        <w:rPr>
          <w:rFonts w:ascii="Liberation Serif" w:hAnsi="Liberation Serif" w:cs="Liberation Serif"/>
          <w:sz w:val="28"/>
          <w:szCs w:val="28"/>
        </w:rPr>
        <w:t xml:space="preserve">го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органа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пунктом</w:t>
      </w:r>
      <w:r w:rsidR="0002085B">
        <w:rPr>
          <w:rFonts w:ascii="Liberation Serif" w:hAnsi="Liberation Serif" w:cs="Liberation Serif"/>
          <w:sz w:val="28"/>
          <w:szCs w:val="28"/>
        </w:rPr>
        <w:t xml:space="preserve"> 9 настоящей статьи</w:t>
      </w:r>
      <w:r w:rsidR="00323EFE" w:rsidRPr="00430869">
        <w:rPr>
          <w:rFonts w:ascii="Liberation Serif" w:hAnsi="Liberation Serif" w:cs="Liberation Serif"/>
          <w:sz w:val="28"/>
          <w:szCs w:val="28"/>
        </w:rPr>
        <w:t>.</w:t>
      </w:r>
    </w:p>
    <w:p w:rsidR="00323EFE" w:rsidRPr="00430869" w:rsidRDefault="00783882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9012D7">
        <w:rPr>
          <w:rFonts w:ascii="Liberation Serif" w:hAnsi="Liberation Serif" w:cs="Liberation Serif"/>
          <w:sz w:val="28"/>
          <w:szCs w:val="28"/>
        </w:rPr>
        <w:t xml:space="preserve">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Порядок рассмотрения кандидатур на должность председателя Контрольно</w:t>
      </w:r>
      <w:r w:rsidR="0026461C" w:rsidRPr="00430869">
        <w:rPr>
          <w:rFonts w:ascii="Liberation Serif" w:hAnsi="Liberation Serif" w:cs="Liberation Serif"/>
          <w:sz w:val="28"/>
          <w:szCs w:val="28"/>
        </w:rPr>
        <w:t xml:space="preserve">го 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органа устанавливается </w:t>
      </w:r>
      <w:r w:rsidR="00F04B3A">
        <w:rPr>
          <w:rFonts w:ascii="Liberation Serif" w:hAnsi="Liberation Serif" w:cs="Liberation Serif"/>
          <w:sz w:val="28"/>
          <w:szCs w:val="28"/>
        </w:rPr>
        <w:t>Р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егламентом </w:t>
      </w:r>
      <w:r w:rsidR="00373583" w:rsidRPr="00430869"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323EFE" w:rsidRPr="00430869" w:rsidRDefault="00783882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9012D7">
        <w:rPr>
          <w:rFonts w:ascii="Liberation Serif" w:hAnsi="Liberation Serif" w:cs="Liberation Serif"/>
          <w:sz w:val="28"/>
          <w:szCs w:val="28"/>
        </w:rPr>
        <w:t xml:space="preserve">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Решение о назначении на должность председателя Контрольно</w:t>
      </w:r>
      <w:r w:rsidR="00813DAD" w:rsidRPr="00430869">
        <w:rPr>
          <w:rFonts w:ascii="Liberation Serif" w:hAnsi="Liberation Serif" w:cs="Liberation Serif"/>
          <w:sz w:val="28"/>
          <w:szCs w:val="28"/>
        </w:rPr>
        <w:t>го</w:t>
      </w:r>
      <w:r w:rsidR="005C7E5C">
        <w:rPr>
          <w:rFonts w:ascii="Liberation Serif" w:hAnsi="Liberation Serif" w:cs="Liberation Serif"/>
          <w:sz w:val="28"/>
          <w:szCs w:val="28"/>
        </w:rPr>
        <w:t xml:space="preserve"> </w:t>
      </w:r>
      <w:r w:rsidR="00FF4A49" w:rsidRPr="00430869">
        <w:rPr>
          <w:rFonts w:ascii="Liberation Serif" w:hAnsi="Liberation Serif" w:cs="Liberation Serif"/>
          <w:sz w:val="28"/>
          <w:szCs w:val="28"/>
        </w:rPr>
        <w:t xml:space="preserve">органа 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принимается большинством голосов от установленной численности депутатов </w:t>
      </w:r>
      <w:r w:rsidR="00175D54" w:rsidRPr="00430869"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BB1B0F" w:rsidRDefault="00783882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9012D7">
        <w:rPr>
          <w:rFonts w:ascii="Liberation Serif" w:hAnsi="Liberation Serif" w:cs="Liberation Serif"/>
          <w:sz w:val="28"/>
          <w:szCs w:val="28"/>
        </w:rPr>
        <w:t xml:space="preserve">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 </w:t>
      </w:r>
      <w:r w:rsidR="00323EFE" w:rsidRPr="00BB1B0F">
        <w:rPr>
          <w:rFonts w:ascii="Liberation Serif" w:hAnsi="Liberation Serif" w:cs="Liberation Serif"/>
          <w:sz w:val="28"/>
          <w:szCs w:val="28"/>
        </w:rPr>
        <w:t>Инспекторы Контрольно</w:t>
      </w:r>
      <w:r w:rsidR="003877D4" w:rsidRPr="00BB1B0F">
        <w:rPr>
          <w:rFonts w:ascii="Liberation Serif" w:hAnsi="Liberation Serif" w:cs="Liberation Serif"/>
          <w:sz w:val="28"/>
          <w:szCs w:val="28"/>
        </w:rPr>
        <w:t xml:space="preserve">го органа </w:t>
      </w:r>
      <w:r w:rsidR="00323EFE" w:rsidRPr="00BB1B0F">
        <w:rPr>
          <w:rFonts w:ascii="Liberation Serif" w:hAnsi="Liberation Serif" w:cs="Liberation Serif"/>
          <w:sz w:val="28"/>
          <w:szCs w:val="28"/>
        </w:rPr>
        <w:t>замещают должности муниципальной службы.</w:t>
      </w:r>
    </w:p>
    <w:p w:rsidR="00323EFE" w:rsidRPr="00430869" w:rsidRDefault="00783882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876544">
        <w:rPr>
          <w:rFonts w:ascii="Liberation Serif" w:hAnsi="Liberation Serif" w:cs="Liberation Serif"/>
          <w:sz w:val="28"/>
          <w:szCs w:val="28"/>
        </w:rPr>
        <w:t xml:space="preserve">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Структура Контрольно</w:t>
      </w:r>
      <w:r w:rsidR="007830A5" w:rsidRPr="00430869">
        <w:rPr>
          <w:rFonts w:ascii="Liberation Serif" w:hAnsi="Liberation Serif" w:cs="Liberation Serif"/>
          <w:sz w:val="28"/>
          <w:szCs w:val="28"/>
        </w:rPr>
        <w:t xml:space="preserve">го 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органа утверждается правовым актом </w:t>
      </w:r>
      <w:r w:rsidR="007830A5" w:rsidRPr="00430869"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323EFE" w:rsidRDefault="00783882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7C472C">
        <w:rPr>
          <w:rFonts w:ascii="Liberation Serif" w:hAnsi="Liberation Serif" w:cs="Liberation Serif"/>
          <w:sz w:val="28"/>
          <w:szCs w:val="28"/>
        </w:rPr>
        <w:t xml:space="preserve">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Штатная численность Контрольно</w:t>
      </w:r>
      <w:r w:rsidR="005B3FB3" w:rsidRPr="00430869">
        <w:rPr>
          <w:rFonts w:ascii="Liberation Serif" w:hAnsi="Liberation Serif" w:cs="Liberation Serif"/>
          <w:sz w:val="28"/>
          <w:szCs w:val="28"/>
        </w:rPr>
        <w:t>го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органа определяется правовым актом </w:t>
      </w:r>
      <w:r w:rsidR="005B3FB3" w:rsidRPr="00430869"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по представлению председателя Контрольно</w:t>
      </w:r>
      <w:r w:rsidR="005B3FB3" w:rsidRPr="00430869">
        <w:rPr>
          <w:rFonts w:ascii="Liberation Serif" w:hAnsi="Liberation Serif" w:cs="Liberation Serif"/>
          <w:sz w:val="28"/>
          <w:szCs w:val="28"/>
        </w:rPr>
        <w:t>го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органа с учетом необходимости выполнения возложенных законодательством полномочий, обеспечения организационной</w:t>
      </w:r>
      <w:r w:rsidR="00DA3BA9">
        <w:rPr>
          <w:rFonts w:ascii="Liberation Serif" w:hAnsi="Liberation Serif" w:cs="Liberation Serif"/>
          <w:sz w:val="28"/>
          <w:szCs w:val="28"/>
        </w:rPr>
        <w:t xml:space="preserve"> и </w:t>
      </w:r>
      <w:r w:rsidR="00323EFE" w:rsidRPr="00430869">
        <w:rPr>
          <w:rFonts w:ascii="Liberation Serif" w:hAnsi="Liberation Serif" w:cs="Liberation Serif"/>
          <w:sz w:val="28"/>
          <w:szCs w:val="28"/>
        </w:rPr>
        <w:t>функциональной независимости Контрольно</w:t>
      </w:r>
      <w:r w:rsidR="00D25606" w:rsidRPr="00430869">
        <w:rPr>
          <w:rFonts w:ascii="Liberation Serif" w:hAnsi="Liberation Serif" w:cs="Liberation Serif"/>
          <w:sz w:val="28"/>
          <w:szCs w:val="28"/>
        </w:rPr>
        <w:t>го</w:t>
      </w:r>
      <w:r w:rsidR="00DA3BA9">
        <w:rPr>
          <w:rFonts w:ascii="Liberation Serif" w:hAnsi="Liberation Serif" w:cs="Liberation Serif"/>
          <w:sz w:val="28"/>
          <w:szCs w:val="28"/>
        </w:rPr>
        <w:t xml:space="preserve"> органа.</w:t>
      </w:r>
    </w:p>
    <w:p w:rsidR="00323EFE" w:rsidRPr="00430869" w:rsidRDefault="00275AE5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DE796B">
        <w:rPr>
          <w:rFonts w:ascii="Liberation Serif" w:hAnsi="Liberation Serif" w:cs="Liberation Serif"/>
          <w:sz w:val="28"/>
          <w:szCs w:val="28"/>
        </w:rPr>
        <w:t>7</w:t>
      </w:r>
      <w:r w:rsidR="00323EFE" w:rsidRPr="00430869">
        <w:rPr>
          <w:rFonts w:ascii="Liberation Serif" w:hAnsi="Liberation Serif" w:cs="Liberation Serif"/>
          <w:sz w:val="28"/>
          <w:szCs w:val="28"/>
        </w:rPr>
        <w:t>.</w:t>
      </w:r>
      <w:r w:rsidR="005C7E5C">
        <w:rPr>
          <w:rFonts w:ascii="Liberation Serif" w:hAnsi="Liberation Serif" w:cs="Liberation Serif"/>
          <w:sz w:val="28"/>
          <w:szCs w:val="28"/>
        </w:rPr>
        <w:t xml:space="preserve">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Контрольн</w:t>
      </w:r>
      <w:r w:rsidR="00D25606" w:rsidRPr="00430869">
        <w:rPr>
          <w:rFonts w:ascii="Liberation Serif" w:hAnsi="Liberation Serif" w:cs="Liberation Serif"/>
          <w:sz w:val="28"/>
          <w:szCs w:val="28"/>
        </w:rPr>
        <w:t>ый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орган осуществляет следующие основные полномочия: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3) внешняя проверка годового отчета об исполнении местного бюджета;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13" w:history="1">
        <w:r w:rsidRPr="0043086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430869">
        <w:rPr>
          <w:rFonts w:ascii="Liberation Serif" w:hAnsi="Liberation Serif" w:cs="Liberation Serif"/>
          <w:sz w:val="28"/>
          <w:szCs w:val="28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lastRenderedPageBreak/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 xml:space="preserve">8) анализ и мониторинг бюджетного процесса в </w:t>
      </w:r>
      <w:r w:rsidR="009B73AB" w:rsidRPr="00430869">
        <w:rPr>
          <w:rFonts w:ascii="Liberation Serif" w:hAnsi="Liberation Serif" w:cs="Liberation Serif"/>
          <w:sz w:val="28"/>
          <w:szCs w:val="28"/>
        </w:rPr>
        <w:t>городском округе</w:t>
      </w:r>
      <w:r w:rsidRPr="00430869">
        <w:rPr>
          <w:rFonts w:ascii="Liberation Serif" w:hAnsi="Liberation Serif" w:cs="Liberation Serif"/>
          <w:sz w:val="28"/>
          <w:szCs w:val="28"/>
        </w:rPr>
        <w:t>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765350" w:rsidRPr="00430869">
        <w:rPr>
          <w:rFonts w:ascii="Liberation Serif" w:hAnsi="Liberation Serif" w:cs="Liberation Serif"/>
          <w:sz w:val="28"/>
          <w:szCs w:val="28"/>
        </w:rPr>
        <w:t>Думу 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 и Главе </w:t>
      </w:r>
      <w:r w:rsidR="00765350" w:rsidRPr="00430869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10) осуществление контроля за состоянием муниципального внутреннего и внешнего долга;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</w:t>
      </w:r>
      <w:r w:rsidR="00765350" w:rsidRPr="0043086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, предусмотренных документами стратегического планирования </w:t>
      </w:r>
      <w:r w:rsidR="00D4326A" w:rsidRPr="0043086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30869">
        <w:rPr>
          <w:rFonts w:ascii="Liberation Serif" w:hAnsi="Liberation Serif" w:cs="Liberation Serif"/>
          <w:sz w:val="28"/>
          <w:szCs w:val="28"/>
        </w:rPr>
        <w:t>, в пределах компетенции Контрольно</w:t>
      </w:r>
      <w:r w:rsidR="00D4326A" w:rsidRPr="00430869">
        <w:rPr>
          <w:rFonts w:ascii="Liberation Serif" w:hAnsi="Liberation Serif" w:cs="Liberation Serif"/>
          <w:sz w:val="28"/>
          <w:szCs w:val="28"/>
        </w:rPr>
        <w:t>го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 органа;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323EFE" w:rsidRPr="00430869" w:rsidRDefault="00323EFE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869">
        <w:rPr>
          <w:rFonts w:ascii="Liberation Serif" w:hAnsi="Liberation Serif" w:cs="Liberation Serif"/>
          <w:sz w:val="28"/>
          <w:szCs w:val="28"/>
        </w:rPr>
        <w:t>13) иные полномочия в сфере внешнего муниципального финансового контроля, установленные федеральными законами, законами Свердловской о</w:t>
      </w:r>
      <w:r w:rsidR="003D5217" w:rsidRPr="00430869">
        <w:rPr>
          <w:rFonts w:ascii="Liberation Serif" w:hAnsi="Liberation Serif" w:cs="Liberation Serif"/>
          <w:sz w:val="28"/>
          <w:szCs w:val="28"/>
        </w:rPr>
        <w:t>бласти, У</w:t>
      </w:r>
      <w:r w:rsidRPr="00430869">
        <w:rPr>
          <w:rFonts w:ascii="Liberation Serif" w:hAnsi="Liberation Serif" w:cs="Liberation Serif"/>
          <w:sz w:val="28"/>
          <w:szCs w:val="28"/>
        </w:rPr>
        <w:t xml:space="preserve">ставом и нормативными правовыми актами </w:t>
      </w:r>
      <w:r w:rsidR="00D4326A" w:rsidRPr="00430869"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323EFE" w:rsidRPr="00430869" w:rsidRDefault="00F82B78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26151">
        <w:rPr>
          <w:rFonts w:ascii="Liberation Serif" w:hAnsi="Liberation Serif" w:cs="Liberation Serif"/>
          <w:sz w:val="28"/>
          <w:szCs w:val="28"/>
        </w:rPr>
        <w:t>8</w:t>
      </w:r>
      <w:r w:rsidR="00323EFE" w:rsidRPr="00430869">
        <w:rPr>
          <w:rFonts w:ascii="Liberation Serif" w:hAnsi="Liberation Serif" w:cs="Liberation Serif"/>
          <w:sz w:val="28"/>
          <w:szCs w:val="28"/>
        </w:rPr>
        <w:t>. Финансовое обеспечение деятельности Контрольно</w:t>
      </w:r>
      <w:r w:rsidR="0047692F" w:rsidRPr="00430869">
        <w:rPr>
          <w:rFonts w:ascii="Liberation Serif" w:hAnsi="Liberation Serif" w:cs="Liberation Serif"/>
          <w:sz w:val="28"/>
          <w:szCs w:val="28"/>
        </w:rPr>
        <w:t>го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органа осуществляется за счет средств</w:t>
      </w:r>
      <w:r w:rsidR="00DD7EDA">
        <w:rPr>
          <w:rFonts w:ascii="Liberation Serif" w:hAnsi="Liberation Serif" w:cs="Liberation Serif"/>
          <w:sz w:val="28"/>
          <w:szCs w:val="28"/>
        </w:rPr>
        <w:t xml:space="preserve">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бюджета</w:t>
      </w:r>
      <w:r w:rsidR="00D7148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DD7EDA">
        <w:rPr>
          <w:rFonts w:ascii="Liberation Serif" w:hAnsi="Liberation Serif" w:cs="Liberation Serif"/>
          <w:sz w:val="28"/>
          <w:szCs w:val="28"/>
        </w:rPr>
        <w:t>.</w:t>
      </w:r>
    </w:p>
    <w:p w:rsidR="00323EFE" w:rsidRPr="00430869" w:rsidRDefault="00C97CFE" w:rsidP="007518C9">
      <w:pPr>
        <w:pStyle w:val="a6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Председателю Контрольно</w:t>
      </w:r>
      <w:r w:rsidR="00B45102" w:rsidRPr="00430869">
        <w:rPr>
          <w:rFonts w:ascii="Liberation Serif" w:hAnsi="Liberation Serif" w:cs="Liberation Serif"/>
          <w:sz w:val="28"/>
          <w:szCs w:val="28"/>
        </w:rPr>
        <w:t xml:space="preserve">го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органа предоставляются меры по материальному и социальному обеспечению, предусмотренные для</w:t>
      </w:r>
      <w:r w:rsidR="00323EFE" w:rsidRPr="00430869">
        <w:rPr>
          <w:rFonts w:ascii="Liberation Serif" w:hAnsi="Liberation Serif" w:cs="Liberation Serif"/>
          <w:bCs/>
          <w:iCs/>
          <w:sz w:val="28"/>
          <w:szCs w:val="28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323EFE" w:rsidRPr="00430869" w:rsidRDefault="006E65BD" w:rsidP="007518C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20. </w:t>
      </w:r>
      <w:r w:rsidR="00323EFE" w:rsidRPr="00430869">
        <w:rPr>
          <w:rFonts w:ascii="Liberation Serif" w:hAnsi="Liberation Serif" w:cs="Liberation Serif"/>
          <w:bCs/>
          <w:iCs/>
          <w:sz w:val="28"/>
          <w:szCs w:val="28"/>
        </w:rPr>
        <w:t xml:space="preserve">Инспекторам </w:t>
      </w:r>
      <w:r w:rsidR="00323EFE" w:rsidRPr="00430869">
        <w:rPr>
          <w:rFonts w:ascii="Liberation Serif" w:hAnsi="Liberation Serif" w:cs="Liberation Serif"/>
          <w:sz w:val="28"/>
          <w:szCs w:val="28"/>
        </w:rPr>
        <w:t>Контрольно</w:t>
      </w:r>
      <w:r w:rsidR="00B45102" w:rsidRPr="00430869">
        <w:rPr>
          <w:rFonts w:ascii="Liberation Serif" w:hAnsi="Liberation Serif" w:cs="Liberation Serif"/>
          <w:sz w:val="28"/>
          <w:szCs w:val="28"/>
        </w:rPr>
        <w:t>го</w:t>
      </w:r>
      <w:r w:rsidR="00323EFE" w:rsidRPr="00430869">
        <w:rPr>
          <w:rFonts w:ascii="Liberation Serif" w:hAnsi="Liberation Serif" w:cs="Liberation Serif"/>
          <w:sz w:val="28"/>
          <w:szCs w:val="28"/>
        </w:rPr>
        <w:t xml:space="preserve"> органа предоставляются меры по материальному и социальному обеспечению, предусмотренные для муниципальных служащих</w:t>
      </w:r>
      <w:r w:rsidR="005C7E5C">
        <w:rPr>
          <w:rFonts w:ascii="Liberation Serif" w:hAnsi="Liberation Serif" w:cs="Liberation Serif"/>
          <w:sz w:val="28"/>
          <w:szCs w:val="28"/>
        </w:rPr>
        <w:t>.</w:t>
      </w:r>
      <w:r w:rsidR="00323EFE" w:rsidRPr="00430869">
        <w:rPr>
          <w:rFonts w:ascii="Liberation Serif" w:hAnsi="Liberation Serif" w:cs="Liberation Serif"/>
          <w:sz w:val="28"/>
          <w:szCs w:val="28"/>
        </w:rPr>
        <w:t>».</w:t>
      </w:r>
    </w:p>
    <w:p w:rsidR="0055455E" w:rsidRP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Публичные слушания провести Администрации Городского округа Верхняя Тура в здании Администрации Городского округа Верхняя Тура                        </w:t>
      </w:r>
      <w:bookmarkStart w:id="0" w:name="_GoBack"/>
      <w:bookmarkEnd w:id="0"/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(г. Верхняя Тура Свердловско</w:t>
      </w:r>
      <w:r w:rsidR="00852C24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области, ул. Иканина д. 77, каб. 411)</w:t>
      </w:r>
      <w:r w:rsidR="005C7E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34232" w:rsidRPr="000D38AA">
        <w:rPr>
          <w:rFonts w:ascii="Liberation Serif" w:eastAsia="Times New Roman" w:hAnsi="Liberation Serif" w:cs="Liberation Serif"/>
          <w:sz w:val="28"/>
          <w:szCs w:val="28"/>
          <w:lang w:eastAsia="ru-RU"/>
        </w:rPr>
        <w:t>31.01.2022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года, начало слушаний – 18:00.</w:t>
      </w:r>
    </w:p>
    <w:p w:rsid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Публичные слушания провести в соответствии с Положением </w:t>
      </w:r>
      <w:r w:rsidR="00CE7E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публичных слушаниях». Заявки на участие в слушаниях, проекты и рекомендации в письменной форме принимаются в </w:t>
      </w:r>
      <w:r w:rsidR="000D38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 Городского округа Верхняя Тура, каб. № 411 до 16.00 часов </w:t>
      </w:r>
      <w:r w:rsidR="005A171B" w:rsidRPr="000D38AA">
        <w:rPr>
          <w:rFonts w:ascii="Liberation Serif" w:eastAsia="Times New Roman" w:hAnsi="Liberation Serif" w:cs="Liberation Serif"/>
          <w:sz w:val="28"/>
          <w:szCs w:val="28"/>
          <w:lang w:eastAsia="ru-RU"/>
        </w:rPr>
        <w:t>01.02.2022</w:t>
      </w:r>
      <w:r w:rsidR="005A17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</w:t>
      </w:r>
    </w:p>
    <w:p w:rsidR="0055455E" w:rsidRDefault="0055455E" w:rsidP="00554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Контроль исполнения за настоящим решением возложить на постоянную комиссию по местному самоуправлению и социальной политике (председатель Макарова С.Н.)</w:t>
      </w:r>
      <w:r w:rsidR="009F45C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F45C1" w:rsidRDefault="009F45C1" w:rsidP="00554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38AA" w:rsidRPr="0055455E" w:rsidRDefault="000D38AA" w:rsidP="00554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56" w:type="dxa"/>
        <w:jc w:val="center"/>
        <w:tblLook w:val="01E0"/>
      </w:tblPr>
      <w:tblGrid>
        <w:gridCol w:w="5070"/>
        <w:gridCol w:w="4786"/>
      </w:tblGrid>
      <w:tr w:rsidR="0055455E" w:rsidRPr="0055455E" w:rsidTr="00340094">
        <w:trPr>
          <w:trHeight w:val="1051"/>
          <w:jc w:val="center"/>
        </w:trPr>
        <w:tc>
          <w:tcPr>
            <w:tcW w:w="5070" w:type="dxa"/>
          </w:tcPr>
          <w:p w:rsidR="0055455E" w:rsidRP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</w:t>
            </w:r>
          </w:p>
          <w:p w:rsid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0D38AA" w:rsidRPr="0055455E" w:rsidRDefault="000D38AA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55455E" w:rsidRDefault="0055455E" w:rsidP="0043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 И.</w:t>
            </w:r>
            <w:r w:rsidR="004322EA">
              <w:rPr>
                <w:rFonts w:ascii="Liberation Serif" w:eastAsia="Calibri" w:hAnsi="Liberation Serif" w:cs="Liberation Serif"/>
                <w:sz w:val="28"/>
                <w:szCs w:val="28"/>
              </w:rPr>
              <w:t>Г</w:t>
            </w: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. Мусагитов</w:t>
            </w:r>
          </w:p>
        </w:tc>
        <w:tc>
          <w:tcPr>
            <w:tcW w:w="4786" w:type="dxa"/>
          </w:tcPr>
          <w:p w:rsidR="0055455E" w:rsidRP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Верхняя Тура</w:t>
            </w:r>
          </w:p>
          <w:p w:rsidR="000D38AA" w:rsidRPr="0055455E" w:rsidRDefault="000D38AA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_____________ И.С. Веснин</w:t>
            </w:r>
          </w:p>
        </w:tc>
      </w:tr>
    </w:tbl>
    <w:p w:rsidR="003B57DE" w:rsidRDefault="003B57DE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B6328B" w:rsidRPr="00B5560E" w:rsidRDefault="00B6328B" w:rsidP="00B6328B">
      <w:pPr>
        <w:pStyle w:val="ConsPlusNormal"/>
        <w:widowControl/>
        <w:ind w:left="61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328B" w:rsidRPr="00B5560E" w:rsidRDefault="00B6328B" w:rsidP="00B6328B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560E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Думы Городского округа Верхняя Тура</w:t>
      </w:r>
    </w:p>
    <w:p w:rsidR="00B6328B" w:rsidRPr="00B5560E" w:rsidRDefault="00B6328B" w:rsidP="00B6328B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09"/>
        </w:smartTagPr>
        <w:r>
          <w:rPr>
            <w:rFonts w:ascii="Times New Roman" w:hAnsi="Times New Roman" w:cs="Times New Roman"/>
            <w:sz w:val="24"/>
            <w:szCs w:val="24"/>
          </w:rPr>
          <w:t>25.02.2009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№ 41</w:t>
      </w:r>
    </w:p>
    <w:p w:rsidR="00B6328B" w:rsidRDefault="00B6328B" w:rsidP="00B6328B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6328B" w:rsidRPr="00B5560E" w:rsidRDefault="00B6328B" w:rsidP="00B6328B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«О ПОРЯДКЕ УЧЕТА ПРЕДЛОЖЕНИЙ</w:t>
      </w:r>
    </w:p>
    <w:p w:rsidR="00B6328B" w:rsidRPr="00B5560E" w:rsidRDefault="00B6328B" w:rsidP="00B6328B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ПО ПРОЕКТАМ РЕШЕНИЙ  ДУМЫ ГОРОДСКОГО ОКРУГА ВЕРХНЯЯ ТУРА О ВНЕСЕНИИ ИЗМЕНЕНИЙ 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B6328B" w:rsidRPr="00B5560E" w:rsidRDefault="00B6328B" w:rsidP="00B6328B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И УЧАСТИЯ ГРАЖДАН В ИХ ОБСУЖДЕНИИ»</w:t>
      </w:r>
    </w:p>
    <w:p w:rsidR="00B6328B" w:rsidRDefault="00B6328B" w:rsidP="00B6328B">
      <w:pPr>
        <w:pStyle w:val="ConsPlusNormal"/>
        <w:widowControl/>
        <w:tabs>
          <w:tab w:val="left" w:pos="5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1. Проекты решений Думы Городского округа Верхняя Тура о внесении изменений в Устав Городского округа Верхняя Тура (далее - проекты решений) подлежат официальному опубликованию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60E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указанных проектов на заседании Думы городского округа с одновременным опубликованием настоящего Положения.</w:t>
      </w:r>
    </w:p>
    <w:p w:rsidR="00B6328B" w:rsidRPr="00B6328B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 xml:space="preserve">2. Граждане, проживающие на территории Городского округа Верхняя Тура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Городского округа Верхняя Тура по адресу: 624320, Свердловская область, город Верхняя Тура, </w:t>
      </w:r>
      <w:r w:rsidRPr="00B6328B">
        <w:rPr>
          <w:rFonts w:ascii="Times New Roman" w:hAnsi="Times New Roman" w:cs="Times New Roman"/>
          <w:sz w:val="24"/>
          <w:szCs w:val="24"/>
        </w:rPr>
        <w:t>улица Иканина дом 77.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 xml:space="preserve">3. Предложения принимаются в течение 15 дней со дня опубликования проектов решений и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560E">
        <w:rPr>
          <w:rFonts w:ascii="Times New Roman" w:hAnsi="Times New Roman" w:cs="Times New Roman"/>
          <w:sz w:val="24"/>
          <w:szCs w:val="24"/>
        </w:rPr>
        <w:t>оложения.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4. Предложения к проектам решений вносятся в письменной форме в виде таблицы поправок: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ПРЕДЛОЖЕНИЯ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ДУМЫ ГОРОДСКОГО ОКРУГА ВЕРХНЯЯ 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О ВНЕСЕНИИ ИЗМЕНЕНИЙ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560E">
        <w:rPr>
          <w:rFonts w:ascii="Times New Roman" w:hAnsi="Times New Roman" w:cs="Times New Roman"/>
          <w:sz w:val="24"/>
          <w:szCs w:val="24"/>
        </w:rPr>
        <w:t>ДСКОГО ОКРУГА ВЕРХНЯЯ ТУРА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095"/>
        <w:gridCol w:w="1620"/>
        <w:gridCol w:w="1620"/>
        <w:gridCol w:w="1980"/>
      </w:tblGrid>
      <w:tr w:rsidR="00B6328B" w:rsidRPr="00B5560E" w:rsidTr="00DB13C1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 xml:space="preserve">Пункт проекта    </w:t>
            </w:r>
            <w:r w:rsidRPr="00B5560E">
              <w:rPr>
                <w:rFonts w:ascii="Times New Roman" w:hAnsi="Times New Roman" w:cs="Times New Roman"/>
              </w:rPr>
              <w:br/>
              <w:t>р</w:t>
            </w:r>
            <w:r>
              <w:rPr>
                <w:rFonts w:ascii="Times New Roman" w:hAnsi="Times New Roman" w:cs="Times New Roman"/>
              </w:rPr>
              <w:t xml:space="preserve">ешения </w:t>
            </w:r>
            <w:r w:rsidRPr="00B5560E">
              <w:rPr>
                <w:rFonts w:ascii="Times New Roman" w:hAnsi="Times New Roman" w:cs="Times New Roman"/>
              </w:rPr>
              <w:t>Думы Городского округа Верхняя 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60E">
              <w:rPr>
                <w:rFonts w:ascii="Times New Roman" w:hAnsi="Times New Roman" w:cs="Times New Roman"/>
              </w:rPr>
              <w:t>о внесении изменений</w:t>
            </w:r>
            <w:r w:rsidRPr="00B5560E">
              <w:rPr>
                <w:rFonts w:ascii="Times New Roman" w:hAnsi="Times New Roman" w:cs="Times New Roman"/>
              </w:rPr>
              <w:br/>
              <w:t>в Устав Городского округа Верхняя Тура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>Текст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>Текст поправки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 xml:space="preserve">Текст проекта  </w:t>
            </w:r>
            <w:r w:rsidRPr="00B5560E">
              <w:rPr>
                <w:rFonts w:ascii="Times New Roman" w:hAnsi="Times New Roman" w:cs="Times New Roman"/>
              </w:rPr>
              <w:br/>
              <w:t>с учетом поправки</w:t>
            </w:r>
          </w:p>
        </w:tc>
      </w:tr>
      <w:tr w:rsidR="00B6328B" w:rsidRPr="00B5560E" w:rsidTr="00DB13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8B" w:rsidRPr="00B5560E" w:rsidRDefault="00B6328B" w:rsidP="00DB13C1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28B" w:rsidRPr="00B5560E" w:rsidRDefault="00B6328B" w:rsidP="00B6328B">
      <w:pPr>
        <w:pStyle w:val="ConsPlusNormal"/>
        <w:widowControl/>
        <w:tabs>
          <w:tab w:val="left" w:pos="55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lastRenderedPageBreak/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5. Предложения вносятся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Городского округа Верхняя Тура, обеспечивать однозначное толкование положений проектов решений и Устава Городского округа Верхняя Тура.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6. Не позднее 5 дней со дня окончания приема предложений Администрация Городского округа Верхняя Тура передает предложения для рассмотрения в Думу Городского округа Верхняя Тура.</w:t>
      </w:r>
    </w:p>
    <w:p w:rsidR="00B6328B" w:rsidRPr="00B5560E" w:rsidRDefault="00B6328B" w:rsidP="00B6328B">
      <w:pPr>
        <w:pStyle w:val="ConsPlusNormal"/>
        <w:widowControl/>
        <w:tabs>
          <w:tab w:val="left" w:pos="5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28B" w:rsidRPr="00C959BC" w:rsidRDefault="00B6328B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sectPr w:rsidR="00B6328B" w:rsidRPr="00C959BC" w:rsidSect="009F4271">
      <w:headerReference w:type="defaul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1E" w:rsidRDefault="00BB7A1E" w:rsidP="005F1482">
      <w:pPr>
        <w:spacing w:after="0" w:line="240" w:lineRule="auto"/>
      </w:pPr>
      <w:r>
        <w:separator/>
      </w:r>
    </w:p>
  </w:endnote>
  <w:endnote w:type="continuationSeparator" w:id="1">
    <w:p w:rsidR="00BB7A1E" w:rsidRDefault="00BB7A1E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1E" w:rsidRDefault="00BB7A1E" w:rsidP="005F1482">
      <w:pPr>
        <w:spacing w:after="0" w:line="240" w:lineRule="auto"/>
      </w:pPr>
      <w:r>
        <w:separator/>
      </w:r>
    </w:p>
  </w:footnote>
  <w:footnote w:type="continuationSeparator" w:id="1">
    <w:p w:rsidR="00BB7A1E" w:rsidRDefault="00BB7A1E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0FD" w:rsidRPr="009F4271" w:rsidRDefault="00176EF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F4271">
          <w:rPr>
            <w:rFonts w:ascii="Times New Roman" w:hAnsi="Times New Roman" w:cs="Times New Roman"/>
            <w:sz w:val="24"/>
          </w:rPr>
          <w:fldChar w:fldCharType="begin"/>
        </w:r>
        <w:r w:rsidRPr="009F42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4271">
          <w:rPr>
            <w:rFonts w:ascii="Times New Roman" w:hAnsi="Times New Roman" w:cs="Times New Roman"/>
            <w:sz w:val="24"/>
          </w:rPr>
          <w:fldChar w:fldCharType="separate"/>
        </w:r>
        <w:r w:rsidR="00B6328B">
          <w:rPr>
            <w:rFonts w:ascii="Times New Roman" w:hAnsi="Times New Roman" w:cs="Times New Roman"/>
            <w:noProof/>
            <w:sz w:val="24"/>
          </w:rPr>
          <w:t>6</w:t>
        </w:r>
        <w:r w:rsidRPr="009F42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0FD" w:rsidRDefault="00B100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A2"/>
    <w:rsid w:val="0002085B"/>
    <w:rsid w:val="00062E0D"/>
    <w:rsid w:val="000B1104"/>
    <w:rsid w:val="000D38AA"/>
    <w:rsid w:val="001137C9"/>
    <w:rsid w:val="00122C17"/>
    <w:rsid w:val="00142157"/>
    <w:rsid w:val="001421D0"/>
    <w:rsid w:val="00142D50"/>
    <w:rsid w:val="001455A7"/>
    <w:rsid w:val="00146C38"/>
    <w:rsid w:val="00154138"/>
    <w:rsid w:val="00160B74"/>
    <w:rsid w:val="00175D54"/>
    <w:rsid w:val="00176EFC"/>
    <w:rsid w:val="001A2F5C"/>
    <w:rsid w:val="002075C1"/>
    <w:rsid w:val="0026461C"/>
    <w:rsid w:val="00275AE5"/>
    <w:rsid w:val="0029378B"/>
    <w:rsid w:val="00323EFE"/>
    <w:rsid w:val="00343D6B"/>
    <w:rsid w:val="00344930"/>
    <w:rsid w:val="00367967"/>
    <w:rsid w:val="00373583"/>
    <w:rsid w:val="003877D4"/>
    <w:rsid w:val="003B57DE"/>
    <w:rsid w:val="003D5217"/>
    <w:rsid w:val="003F1751"/>
    <w:rsid w:val="004057F6"/>
    <w:rsid w:val="00430869"/>
    <w:rsid w:val="004322EA"/>
    <w:rsid w:val="00433C91"/>
    <w:rsid w:val="00467AF1"/>
    <w:rsid w:val="004732FB"/>
    <w:rsid w:val="0047692F"/>
    <w:rsid w:val="00493949"/>
    <w:rsid w:val="00495433"/>
    <w:rsid w:val="004D6215"/>
    <w:rsid w:val="00503FEF"/>
    <w:rsid w:val="00514DBF"/>
    <w:rsid w:val="0055455E"/>
    <w:rsid w:val="005716C5"/>
    <w:rsid w:val="00595583"/>
    <w:rsid w:val="005A171B"/>
    <w:rsid w:val="005B3FB3"/>
    <w:rsid w:val="005C7E5C"/>
    <w:rsid w:val="005F1482"/>
    <w:rsid w:val="0060439E"/>
    <w:rsid w:val="00652AF1"/>
    <w:rsid w:val="006564E3"/>
    <w:rsid w:val="00696D02"/>
    <w:rsid w:val="006E65BD"/>
    <w:rsid w:val="00741387"/>
    <w:rsid w:val="00745800"/>
    <w:rsid w:val="007518C9"/>
    <w:rsid w:val="00755113"/>
    <w:rsid w:val="00765350"/>
    <w:rsid w:val="00770F10"/>
    <w:rsid w:val="007830A5"/>
    <w:rsid w:val="00783882"/>
    <w:rsid w:val="007872C8"/>
    <w:rsid w:val="007A0AEA"/>
    <w:rsid w:val="007C472C"/>
    <w:rsid w:val="007F43DE"/>
    <w:rsid w:val="00813DAD"/>
    <w:rsid w:val="00852C24"/>
    <w:rsid w:val="00876544"/>
    <w:rsid w:val="008807A3"/>
    <w:rsid w:val="008A303F"/>
    <w:rsid w:val="008C48F4"/>
    <w:rsid w:val="008F3675"/>
    <w:rsid w:val="009012D7"/>
    <w:rsid w:val="00951E0E"/>
    <w:rsid w:val="009732B1"/>
    <w:rsid w:val="009A1B96"/>
    <w:rsid w:val="009B73AB"/>
    <w:rsid w:val="009E0469"/>
    <w:rsid w:val="009F4271"/>
    <w:rsid w:val="009F45C1"/>
    <w:rsid w:val="00A05099"/>
    <w:rsid w:val="00A33479"/>
    <w:rsid w:val="00A34232"/>
    <w:rsid w:val="00A50E89"/>
    <w:rsid w:val="00A86258"/>
    <w:rsid w:val="00A922BE"/>
    <w:rsid w:val="00AC6240"/>
    <w:rsid w:val="00AD2299"/>
    <w:rsid w:val="00AF6B38"/>
    <w:rsid w:val="00B07A34"/>
    <w:rsid w:val="00B100FD"/>
    <w:rsid w:val="00B1237A"/>
    <w:rsid w:val="00B45102"/>
    <w:rsid w:val="00B57F26"/>
    <w:rsid w:val="00B62AE7"/>
    <w:rsid w:val="00B6328B"/>
    <w:rsid w:val="00BB0127"/>
    <w:rsid w:val="00BB1B0F"/>
    <w:rsid w:val="00BB7A1E"/>
    <w:rsid w:val="00BC522C"/>
    <w:rsid w:val="00C1519E"/>
    <w:rsid w:val="00C50B0C"/>
    <w:rsid w:val="00C6798D"/>
    <w:rsid w:val="00C959BC"/>
    <w:rsid w:val="00C97CFE"/>
    <w:rsid w:val="00CC1463"/>
    <w:rsid w:val="00CC716B"/>
    <w:rsid w:val="00CE7E5F"/>
    <w:rsid w:val="00CF0512"/>
    <w:rsid w:val="00D25606"/>
    <w:rsid w:val="00D334D8"/>
    <w:rsid w:val="00D4326A"/>
    <w:rsid w:val="00D4426A"/>
    <w:rsid w:val="00D52F59"/>
    <w:rsid w:val="00D71481"/>
    <w:rsid w:val="00DA3BA9"/>
    <w:rsid w:val="00DA47C2"/>
    <w:rsid w:val="00DC3707"/>
    <w:rsid w:val="00DD7EDA"/>
    <w:rsid w:val="00DE1276"/>
    <w:rsid w:val="00DE3BDF"/>
    <w:rsid w:val="00DE796B"/>
    <w:rsid w:val="00E4178D"/>
    <w:rsid w:val="00E62617"/>
    <w:rsid w:val="00E72748"/>
    <w:rsid w:val="00E959A2"/>
    <w:rsid w:val="00EB01AF"/>
    <w:rsid w:val="00ED0F15"/>
    <w:rsid w:val="00ED42DC"/>
    <w:rsid w:val="00EE67EA"/>
    <w:rsid w:val="00F04B3A"/>
    <w:rsid w:val="00F26151"/>
    <w:rsid w:val="00F82B78"/>
    <w:rsid w:val="00FC2A36"/>
    <w:rsid w:val="00FF04A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148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1482"/>
    <w:rPr>
      <w:vertAlign w:val="superscript"/>
    </w:rPr>
  </w:style>
  <w:style w:type="paragraph" w:styleId="a6">
    <w:name w:val="No Spacing"/>
    <w:uiPriority w:val="1"/>
    <w:qFormat/>
    <w:rsid w:val="00514D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D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0FD"/>
  </w:style>
  <w:style w:type="paragraph" w:styleId="ab">
    <w:name w:val="footer"/>
    <w:basedOn w:val="a"/>
    <w:link w:val="ac"/>
    <w:uiPriority w:val="99"/>
    <w:semiHidden/>
    <w:unhideWhenUsed/>
    <w:rsid w:val="00B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00FD"/>
  </w:style>
  <w:style w:type="paragraph" w:customStyle="1" w:styleId="ConsPlusNormal">
    <w:name w:val="ConsPlusNormal"/>
    <w:rsid w:val="00B6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3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9D0A6C62788D4E8746FD2BC7686F54652D7D1B5D97AE3C8919898D22B0C20339051E26768D45275DE23uBY1I" TargetMode="External"/><Relationship Id="rId13" Type="http://schemas.openxmlformats.org/officeDocument/2006/relationships/hyperlink" Target="consultantplus://offline/ref=7E39109ED72E29210ABD6A22628DE156095774D2F2658478873C8C9DD8D4B1101E6BD36EE4FA1C77DD2D23F16Ek8P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569B7E18CA034618FBCF597F3DFAB66933BC5623AEA7D515C092AB72C17B1C1FEAF078B49DB32C2349E4m9L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B9D0A6C62788D4E8746FD2BC7686F54752D3D0B8862DE199C4969DDA7B563037D904E77960C24C7FC023B04Du8Y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B9D0A6C62788D4E8746FD2BC7686F54752D9D5BD882DE199C4969DDA7B563037D904E77960C24C7FC023B04Du8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9D0A6C62788D4E8746FD2BC7686F54752D9D7BD8D2DE199C4969DDA7B563037D904E77960C24C7FC023B04Du8Y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0A07-AA13-4325-B135-7E5DF727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Хачирова Мерседес Наурбиевна</dc:creator>
  <cp:keywords/>
  <dc:description/>
  <cp:lastModifiedBy>Admin</cp:lastModifiedBy>
  <cp:revision>23</cp:revision>
  <cp:lastPrinted>2021-12-23T04:07:00Z</cp:lastPrinted>
  <dcterms:created xsi:type="dcterms:W3CDTF">2021-12-19T11:54:00Z</dcterms:created>
  <dcterms:modified xsi:type="dcterms:W3CDTF">2021-12-23T04:10:00Z</dcterms:modified>
</cp:coreProperties>
</file>