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0A" w:rsidRPr="00D27CA6" w:rsidRDefault="0087261B" w:rsidP="00CD1D0A">
      <w:pPr>
        <w:jc w:val="center"/>
        <w:rPr>
          <w:b/>
        </w:rPr>
      </w:pPr>
      <w:r w:rsidRPr="00D27CA6">
        <w:rPr>
          <w:b/>
        </w:rPr>
        <w:t>Пояснительная</w:t>
      </w:r>
      <w:r w:rsidR="00CD1D0A" w:rsidRPr="00D27CA6">
        <w:rPr>
          <w:b/>
        </w:rPr>
        <w:t xml:space="preserve"> </w:t>
      </w:r>
      <w:r w:rsidRPr="00D27CA6">
        <w:rPr>
          <w:b/>
        </w:rPr>
        <w:t>записка</w:t>
      </w:r>
    </w:p>
    <w:p w:rsidR="0087261B" w:rsidRPr="00D27CA6" w:rsidRDefault="0087261B" w:rsidP="005145C6">
      <w:pPr>
        <w:jc w:val="center"/>
        <w:rPr>
          <w:b/>
        </w:rPr>
      </w:pPr>
      <w:r w:rsidRPr="00D27CA6">
        <w:rPr>
          <w:b/>
        </w:rPr>
        <w:t xml:space="preserve">к проекту решения Думы Городского округа Верхняя Тура </w:t>
      </w:r>
    </w:p>
    <w:p w:rsidR="004F6997" w:rsidRDefault="00535151" w:rsidP="005145C6">
      <w:pPr>
        <w:jc w:val="center"/>
        <w:rPr>
          <w:b/>
        </w:rPr>
      </w:pPr>
      <w:r w:rsidRPr="00D27CA6">
        <w:rPr>
          <w:b/>
        </w:rPr>
        <w:t xml:space="preserve">         </w:t>
      </w:r>
      <w:r w:rsidR="00CD1D0A" w:rsidRPr="00D27CA6">
        <w:rPr>
          <w:b/>
        </w:rPr>
        <w:t xml:space="preserve">«О </w:t>
      </w:r>
      <w:r w:rsidR="0087261B" w:rsidRPr="00D27CA6">
        <w:rPr>
          <w:b/>
        </w:rPr>
        <w:t>бюджете Городского округа Верхняя Тура</w:t>
      </w:r>
      <w:r w:rsidR="00CD1D0A" w:rsidRPr="00D27CA6">
        <w:rPr>
          <w:b/>
        </w:rPr>
        <w:t xml:space="preserve"> </w:t>
      </w:r>
      <w:r w:rsidR="0087261B" w:rsidRPr="00D27CA6">
        <w:rPr>
          <w:b/>
        </w:rPr>
        <w:t>на 201</w:t>
      </w:r>
      <w:r w:rsidR="001E647B">
        <w:rPr>
          <w:b/>
        </w:rPr>
        <w:t>9</w:t>
      </w:r>
      <w:r w:rsidR="0087261B" w:rsidRPr="00D27CA6">
        <w:rPr>
          <w:b/>
        </w:rPr>
        <w:t xml:space="preserve"> год</w:t>
      </w:r>
      <w:r w:rsidR="004F6997">
        <w:rPr>
          <w:b/>
        </w:rPr>
        <w:t xml:space="preserve"> </w:t>
      </w:r>
    </w:p>
    <w:p w:rsidR="00CD1D0A" w:rsidRPr="00D27CA6" w:rsidRDefault="001E647B" w:rsidP="005145C6">
      <w:pPr>
        <w:jc w:val="center"/>
        <w:rPr>
          <w:b/>
        </w:rPr>
      </w:pPr>
      <w:r>
        <w:rPr>
          <w:b/>
        </w:rPr>
        <w:t>и плановый период 2020</w:t>
      </w:r>
      <w:r w:rsidR="004F6997">
        <w:rPr>
          <w:b/>
        </w:rPr>
        <w:t xml:space="preserve"> и 20</w:t>
      </w:r>
      <w:r w:rsidR="00202FBA" w:rsidRPr="00202FBA">
        <w:rPr>
          <w:b/>
        </w:rPr>
        <w:t>2</w:t>
      </w:r>
      <w:r>
        <w:rPr>
          <w:b/>
        </w:rPr>
        <w:t>1</w:t>
      </w:r>
      <w:r w:rsidR="004F6997">
        <w:rPr>
          <w:b/>
        </w:rPr>
        <w:t xml:space="preserve"> годов</w:t>
      </w:r>
      <w:r w:rsidR="00CD1D0A" w:rsidRPr="00D27CA6">
        <w:rPr>
          <w:b/>
        </w:rPr>
        <w:t>»</w:t>
      </w:r>
    </w:p>
    <w:p w:rsidR="00833235" w:rsidRDefault="00833235" w:rsidP="00CD1D0A">
      <w:pPr>
        <w:jc w:val="center"/>
      </w:pPr>
    </w:p>
    <w:p w:rsidR="00FA39EA" w:rsidRPr="00D27CA6" w:rsidRDefault="00FA39EA" w:rsidP="00CD1D0A">
      <w:pPr>
        <w:jc w:val="center"/>
      </w:pPr>
    </w:p>
    <w:p w:rsidR="00D762DF" w:rsidRPr="00D27CA6" w:rsidRDefault="00D762DF" w:rsidP="00D762DF">
      <w:pPr>
        <w:numPr>
          <w:ilvl w:val="0"/>
          <w:numId w:val="2"/>
        </w:numPr>
        <w:ind w:left="0" w:firstLine="705"/>
        <w:jc w:val="both"/>
        <w:rPr>
          <w:b/>
          <w:i/>
        </w:rPr>
      </w:pPr>
      <w:r w:rsidRPr="00D27CA6">
        <w:rPr>
          <w:b/>
          <w:i/>
        </w:rPr>
        <w:t xml:space="preserve">Правовые основы </w:t>
      </w:r>
      <w:proofErr w:type="gramStart"/>
      <w:r w:rsidRPr="00D27CA6">
        <w:rPr>
          <w:b/>
          <w:i/>
        </w:rPr>
        <w:t xml:space="preserve">формирования проекта решения Думы </w:t>
      </w:r>
      <w:r w:rsidR="00600E86" w:rsidRPr="00D27CA6">
        <w:rPr>
          <w:b/>
          <w:i/>
        </w:rPr>
        <w:t>Г</w:t>
      </w:r>
      <w:r w:rsidR="00D3372E" w:rsidRPr="00D27CA6">
        <w:rPr>
          <w:b/>
          <w:i/>
        </w:rPr>
        <w:t>ородского округа</w:t>
      </w:r>
      <w:proofErr w:type="gramEnd"/>
      <w:r w:rsidR="00D3372E" w:rsidRPr="00D27CA6">
        <w:rPr>
          <w:b/>
          <w:i/>
        </w:rPr>
        <w:t xml:space="preserve"> Верхняя Тура </w:t>
      </w:r>
      <w:r w:rsidRPr="00D27CA6">
        <w:rPr>
          <w:b/>
          <w:i/>
        </w:rPr>
        <w:t>«О бюджете Городского округа Верхняя Тура на 201</w:t>
      </w:r>
      <w:r w:rsidR="001E647B">
        <w:rPr>
          <w:b/>
          <w:i/>
        </w:rPr>
        <w:t>9</w:t>
      </w:r>
      <w:r w:rsidRPr="00D27CA6">
        <w:rPr>
          <w:b/>
          <w:i/>
        </w:rPr>
        <w:t xml:space="preserve"> год</w:t>
      </w:r>
      <w:r w:rsidR="004F6997">
        <w:rPr>
          <w:b/>
          <w:i/>
        </w:rPr>
        <w:t xml:space="preserve"> и плановый период 20</w:t>
      </w:r>
      <w:r w:rsidR="001E647B">
        <w:rPr>
          <w:b/>
          <w:i/>
        </w:rPr>
        <w:t>20</w:t>
      </w:r>
      <w:r w:rsidR="004F6997">
        <w:rPr>
          <w:b/>
          <w:i/>
        </w:rPr>
        <w:t xml:space="preserve"> и 20</w:t>
      </w:r>
      <w:r w:rsidR="00202FBA" w:rsidRPr="00202FBA">
        <w:rPr>
          <w:b/>
          <w:i/>
        </w:rPr>
        <w:t>2</w:t>
      </w:r>
      <w:r w:rsidR="001E647B">
        <w:rPr>
          <w:b/>
          <w:i/>
        </w:rPr>
        <w:t>1</w:t>
      </w:r>
      <w:r w:rsidR="004F6997">
        <w:rPr>
          <w:b/>
          <w:i/>
        </w:rPr>
        <w:t xml:space="preserve"> годов</w:t>
      </w:r>
      <w:r w:rsidRPr="00D27CA6">
        <w:rPr>
          <w:b/>
          <w:i/>
        </w:rPr>
        <w:t>»</w:t>
      </w:r>
    </w:p>
    <w:p w:rsidR="00A65D92" w:rsidRPr="00D27CA6" w:rsidRDefault="005A3558" w:rsidP="00A65D92">
      <w:pPr>
        <w:tabs>
          <w:tab w:val="left" w:pos="540"/>
        </w:tabs>
        <w:ind w:firstLine="360"/>
        <w:jc w:val="both"/>
        <w:rPr>
          <w:b/>
        </w:rPr>
      </w:pPr>
      <w:r w:rsidRPr="00D27CA6">
        <w:tab/>
      </w:r>
      <w:r w:rsidRPr="00D27CA6">
        <w:tab/>
      </w:r>
      <w:proofErr w:type="gramStart"/>
      <w:r w:rsidR="00CD1D0A" w:rsidRPr="00D27CA6">
        <w:t>Проект решения Думы «О бюджете Городского округа Верхняя Тура на 20</w:t>
      </w:r>
      <w:r w:rsidR="00180FD0" w:rsidRPr="00D27CA6">
        <w:t>1</w:t>
      </w:r>
      <w:r w:rsidR="001E647B">
        <w:t>9</w:t>
      </w:r>
      <w:r w:rsidR="00CD1D0A" w:rsidRPr="00D27CA6">
        <w:t xml:space="preserve"> год</w:t>
      </w:r>
      <w:r w:rsidR="004F6997">
        <w:t xml:space="preserve"> и плановый период 20</w:t>
      </w:r>
      <w:r w:rsidR="001E647B">
        <w:t>20</w:t>
      </w:r>
      <w:r w:rsidR="004F6997">
        <w:t xml:space="preserve"> и 20</w:t>
      </w:r>
      <w:r w:rsidR="00202FBA" w:rsidRPr="00202FBA">
        <w:t>2</w:t>
      </w:r>
      <w:r w:rsidR="001E647B">
        <w:t>1</w:t>
      </w:r>
      <w:r w:rsidR="004F6997">
        <w:t xml:space="preserve"> годов </w:t>
      </w:r>
      <w:r w:rsidR="00CD1D0A" w:rsidRPr="00D27CA6">
        <w:t xml:space="preserve">» (далее – </w:t>
      </w:r>
      <w:r w:rsidR="000F3DB3" w:rsidRPr="00D27CA6">
        <w:t xml:space="preserve">проект </w:t>
      </w:r>
      <w:r w:rsidR="00CD1D0A" w:rsidRPr="00D27CA6">
        <w:t>решени</w:t>
      </w:r>
      <w:r w:rsidR="000F3DB3" w:rsidRPr="00D27CA6">
        <w:t>я</w:t>
      </w:r>
      <w:r w:rsidR="002D36E8" w:rsidRPr="00D27CA6">
        <w:t xml:space="preserve"> о бюджете</w:t>
      </w:r>
      <w:r w:rsidR="00CD1D0A" w:rsidRPr="00D27CA6">
        <w:t xml:space="preserve">) подготовлен в соответствии с требованиями Бюджетного кодекса Российской Федерации (далее – Бюджетный кодекс), а также </w:t>
      </w:r>
      <w:r w:rsidR="003A32B2" w:rsidRPr="003A32B2">
        <w:t>Положения «О бюджетном процессе в Городском округе Верхняя Тура»,</w:t>
      </w:r>
      <w:r w:rsidR="008618E2">
        <w:t xml:space="preserve"> утвержденного решением Думы Городского округа Верхняя Тура от 15.07.2015 № 46 </w:t>
      </w:r>
      <w:r w:rsidR="003A32B2">
        <w:rPr>
          <w:sz w:val="28"/>
          <w:szCs w:val="28"/>
        </w:rPr>
        <w:t xml:space="preserve"> </w:t>
      </w:r>
      <w:r w:rsidR="000F3DB3" w:rsidRPr="00D27CA6">
        <w:t>(далее – Положение о</w:t>
      </w:r>
      <w:proofErr w:type="gramEnd"/>
      <w:r w:rsidR="000F3DB3" w:rsidRPr="00D27CA6">
        <w:t xml:space="preserve"> бюджетном </w:t>
      </w:r>
      <w:proofErr w:type="gramStart"/>
      <w:r w:rsidR="000F3DB3" w:rsidRPr="00D27CA6">
        <w:t>процессе</w:t>
      </w:r>
      <w:proofErr w:type="gramEnd"/>
      <w:r w:rsidR="000F3DB3" w:rsidRPr="00D27CA6">
        <w:t>)</w:t>
      </w:r>
      <w:r w:rsidR="001823BF" w:rsidRPr="00D27CA6">
        <w:t>.</w:t>
      </w:r>
    </w:p>
    <w:p w:rsidR="007C531F" w:rsidRPr="00D27CA6" w:rsidRDefault="00CD1D0A" w:rsidP="00CD1D0A">
      <w:pPr>
        <w:ind w:firstLine="708"/>
        <w:jc w:val="both"/>
      </w:pPr>
      <w:r w:rsidRPr="00D27CA6">
        <w:t xml:space="preserve">Общие требования к структуре и содержанию </w:t>
      </w:r>
      <w:r w:rsidR="002D36E8" w:rsidRPr="00D27CA6">
        <w:t xml:space="preserve">проекта </w:t>
      </w:r>
      <w:r w:rsidRPr="00D27CA6">
        <w:t xml:space="preserve">решения о бюджете установлены статьей 184.1 Бюджетного кодекса, а также статьей  </w:t>
      </w:r>
      <w:r w:rsidR="00B912F5">
        <w:t>22</w:t>
      </w:r>
      <w:r w:rsidRPr="00D27CA6">
        <w:t xml:space="preserve">  Положения</w:t>
      </w:r>
      <w:r w:rsidR="00034DA3" w:rsidRPr="00D27CA6">
        <w:t xml:space="preserve"> о бюджетном процессе</w:t>
      </w:r>
      <w:r w:rsidRPr="00D27CA6">
        <w:t xml:space="preserve">. </w:t>
      </w:r>
    </w:p>
    <w:p w:rsidR="004B46A9" w:rsidRPr="00D27CA6" w:rsidRDefault="00B85F8E" w:rsidP="004B46A9">
      <w:pPr>
        <w:numPr>
          <w:ilvl w:val="0"/>
          <w:numId w:val="2"/>
        </w:numPr>
        <w:ind w:left="0" w:firstLine="705"/>
        <w:jc w:val="both"/>
        <w:rPr>
          <w:b/>
          <w:i/>
        </w:rPr>
      </w:pPr>
      <w:r w:rsidRPr="00D27CA6">
        <w:rPr>
          <w:b/>
          <w:i/>
        </w:rPr>
        <w:t>Основные характеристики бюджета Городского округа Верхняя Тура на 201</w:t>
      </w:r>
      <w:r w:rsidR="001E647B">
        <w:rPr>
          <w:b/>
          <w:i/>
        </w:rPr>
        <w:t>9</w:t>
      </w:r>
      <w:r w:rsidRPr="00D27CA6">
        <w:rPr>
          <w:b/>
          <w:i/>
        </w:rPr>
        <w:t xml:space="preserve"> год</w:t>
      </w:r>
      <w:r w:rsidR="009B1463">
        <w:rPr>
          <w:b/>
          <w:i/>
        </w:rPr>
        <w:t xml:space="preserve"> и плановый период 20</w:t>
      </w:r>
      <w:r w:rsidR="001E647B">
        <w:rPr>
          <w:b/>
          <w:i/>
        </w:rPr>
        <w:t>20</w:t>
      </w:r>
      <w:r w:rsidR="009B1463">
        <w:rPr>
          <w:b/>
          <w:i/>
        </w:rPr>
        <w:t xml:space="preserve"> и 20</w:t>
      </w:r>
      <w:r w:rsidR="00202FBA" w:rsidRPr="00202FBA">
        <w:rPr>
          <w:b/>
          <w:i/>
        </w:rPr>
        <w:t>2</w:t>
      </w:r>
      <w:r w:rsidR="001E647B">
        <w:rPr>
          <w:b/>
          <w:i/>
        </w:rPr>
        <w:t>1</w:t>
      </w:r>
      <w:r w:rsidR="009B1463">
        <w:rPr>
          <w:b/>
          <w:i/>
        </w:rPr>
        <w:t xml:space="preserve"> годов</w:t>
      </w:r>
    </w:p>
    <w:p w:rsidR="005D0D8B" w:rsidRPr="00D27CA6" w:rsidRDefault="000F3711" w:rsidP="003A0E0A">
      <w:pPr>
        <w:ind w:firstLine="708"/>
        <w:jc w:val="both"/>
      </w:pPr>
      <w:r w:rsidRPr="00D27CA6">
        <w:t>Основные характеристики бюджета Городского округа Верхняя Тура на 201</w:t>
      </w:r>
      <w:r w:rsidR="001E647B">
        <w:t>9</w:t>
      </w:r>
      <w:r w:rsidRPr="00D27CA6">
        <w:t xml:space="preserve"> год</w:t>
      </w:r>
      <w:r w:rsidR="00433E07">
        <w:t xml:space="preserve"> и плановый период 20</w:t>
      </w:r>
      <w:r w:rsidR="001E647B">
        <w:t>20</w:t>
      </w:r>
      <w:r w:rsidR="00433E07">
        <w:t xml:space="preserve"> и 20</w:t>
      </w:r>
      <w:r w:rsidR="00202FBA" w:rsidRPr="00202FBA">
        <w:t>2</w:t>
      </w:r>
      <w:r w:rsidR="001E647B">
        <w:t>1</w:t>
      </w:r>
      <w:r w:rsidR="00433E07">
        <w:t xml:space="preserve"> годов</w:t>
      </w:r>
      <w:r w:rsidR="00B54209" w:rsidRPr="00D27CA6">
        <w:t>, их</w:t>
      </w:r>
      <w:r w:rsidR="007B3304" w:rsidRPr="00D27CA6">
        <w:t xml:space="preserve"> динамика по сравнению с параметрами бюджета текущего года</w:t>
      </w:r>
      <w:r w:rsidRPr="00D27CA6">
        <w:t xml:space="preserve"> представлены в таблице 1.</w:t>
      </w:r>
    </w:p>
    <w:p w:rsidR="00A10A6F" w:rsidRDefault="00064F66" w:rsidP="00D27CA6">
      <w:pPr>
        <w:pStyle w:val="2"/>
        <w:rPr>
          <w:sz w:val="24"/>
          <w:szCs w:val="24"/>
        </w:rPr>
      </w:pPr>
      <w:r w:rsidRPr="00D27CA6">
        <w:rPr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бюджета приведены в соответствующих разделах настоящей пояснительной записки.</w:t>
      </w:r>
    </w:p>
    <w:p w:rsidR="00A10A6F" w:rsidRPr="007F44C5" w:rsidRDefault="00A10A6F" w:rsidP="00A10A6F">
      <w:pPr>
        <w:ind w:firstLine="708"/>
        <w:jc w:val="right"/>
        <w:rPr>
          <w:sz w:val="18"/>
          <w:szCs w:val="18"/>
        </w:rPr>
      </w:pPr>
      <w:r w:rsidRPr="007F44C5">
        <w:rPr>
          <w:sz w:val="18"/>
          <w:szCs w:val="18"/>
        </w:rPr>
        <w:t>Таблица 1</w:t>
      </w:r>
    </w:p>
    <w:p w:rsidR="00433E07" w:rsidRDefault="00433E07" w:rsidP="00433E07">
      <w:pPr>
        <w:ind w:firstLine="708"/>
        <w:jc w:val="center"/>
        <w:rPr>
          <w:b/>
          <w:sz w:val="20"/>
          <w:szCs w:val="20"/>
        </w:rPr>
      </w:pPr>
      <w:r w:rsidRPr="00A10A6F">
        <w:rPr>
          <w:b/>
          <w:sz w:val="20"/>
          <w:szCs w:val="20"/>
        </w:rPr>
        <w:t>Основные характеристики бюджета Городского округа Верхняя Тура на 201</w:t>
      </w:r>
      <w:r w:rsidR="001E647B">
        <w:rPr>
          <w:b/>
          <w:sz w:val="20"/>
          <w:szCs w:val="20"/>
        </w:rPr>
        <w:t>9</w:t>
      </w:r>
      <w:r w:rsidRPr="00A10A6F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 </w:t>
      </w:r>
    </w:p>
    <w:p w:rsidR="00433E07" w:rsidRPr="00A10A6F" w:rsidRDefault="00433E07" w:rsidP="00433E07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1E647B">
        <w:rPr>
          <w:b/>
          <w:sz w:val="20"/>
          <w:szCs w:val="20"/>
        </w:rPr>
        <w:t>20</w:t>
      </w:r>
      <w:r w:rsidR="00202FBA">
        <w:rPr>
          <w:b/>
          <w:sz w:val="20"/>
          <w:szCs w:val="20"/>
        </w:rPr>
        <w:t xml:space="preserve"> и 20</w:t>
      </w:r>
      <w:r w:rsidR="00202FBA" w:rsidRPr="001E647B">
        <w:rPr>
          <w:b/>
          <w:sz w:val="20"/>
          <w:szCs w:val="20"/>
        </w:rPr>
        <w:t>2</w:t>
      </w:r>
      <w:r w:rsidR="001E647B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годов</w:t>
      </w:r>
    </w:p>
    <w:p w:rsidR="00433E07" w:rsidRDefault="00433E07" w:rsidP="00433E07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678"/>
        <w:gridCol w:w="1673"/>
        <w:gridCol w:w="1673"/>
        <w:gridCol w:w="1673"/>
      </w:tblGrid>
      <w:tr w:rsidR="00433E07" w:rsidRPr="00D83D40" w:rsidTr="00433E07">
        <w:trPr>
          <w:trHeight w:val="1103"/>
        </w:trPr>
        <w:tc>
          <w:tcPr>
            <w:tcW w:w="3156" w:type="dxa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 w:rsidRPr="00D83D40">
              <w:rPr>
                <w:sz w:val="18"/>
                <w:szCs w:val="18"/>
              </w:rPr>
              <w:t>Показатели</w:t>
            </w:r>
          </w:p>
        </w:tc>
        <w:tc>
          <w:tcPr>
            <w:tcW w:w="1678" w:type="dxa"/>
          </w:tcPr>
          <w:p w:rsidR="00433E07" w:rsidRDefault="00433E07" w:rsidP="00433E07">
            <w:pPr>
              <w:jc w:val="center"/>
              <w:rPr>
                <w:sz w:val="18"/>
                <w:szCs w:val="18"/>
              </w:rPr>
            </w:pPr>
            <w:r w:rsidRPr="00D83D40">
              <w:rPr>
                <w:sz w:val="18"/>
                <w:szCs w:val="18"/>
              </w:rPr>
              <w:t>201</w:t>
            </w:r>
            <w:r w:rsidR="001E647B">
              <w:rPr>
                <w:sz w:val="18"/>
                <w:szCs w:val="18"/>
              </w:rPr>
              <w:t>8</w:t>
            </w:r>
            <w:r w:rsidRPr="00D83D40">
              <w:rPr>
                <w:sz w:val="18"/>
                <w:szCs w:val="18"/>
              </w:rPr>
              <w:t xml:space="preserve"> год  </w:t>
            </w:r>
          </w:p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 w:rsidRPr="00D83D40">
              <w:rPr>
                <w:sz w:val="18"/>
                <w:szCs w:val="18"/>
              </w:rPr>
              <w:t>утверждено решением о бюджете в действ. редакции (тыс</w:t>
            </w:r>
            <w:proofErr w:type="gramStart"/>
            <w:r w:rsidRPr="00D83D40">
              <w:rPr>
                <w:sz w:val="18"/>
                <w:szCs w:val="18"/>
              </w:rPr>
              <w:t>.р</w:t>
            </w:r>
            <w:proofErr w:type="gramEnd"/>
            <w:r w:rsidRPr="00D83D40">
              <w:rPr>
                <w:sz w:val="18"/>
                <w:szCs w:val="18"/>
              </w:rPr>
              <w:t>уб.)</w:t>
            </w:r>
          </w:p>
        </w:tc>
        <w:tc>
          <w:tcPr>
            <w:tcW w:w="1673" w:type="dxa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 w:rsidRPr="00D83D40">
              <w:rPr>
                <w:sz w:val="18"/>
                <w:szCs w:val="18"/>
              </w:rPr>
              <w:t>201</w:t>
            </w:r>
            <w:r w:rsidR="001E647B">
              <w:rPr>
                <w:sz w:val="18"/>
                <w:szCs w:val="18"/>
              </w:rPr>
              <w:t>9</w:t>
            </w:r>
            <w:r w:rsidRPr="00D83D40">
              <w:rPr>
                <w:sz w:val="18"/>
                <w:szCs w:val="18"/>
              </w:rPr>
              <w:t xml:space="preserve"> год </w:t>
            </w:r>
          </w:p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  <w:r w:rsidRPr="00D83D40">
              <w:rPr>
                <w:sz w:val="18"/>
                <w:szCs w:val="18"/>
              </w:rPr>
              <w:t xml:space="preserve"> (тыс</w:t>
            </w:r>
            <w:proofErr w:type="gramStart"/>
            <w:r w:rsidRPr="00D83D40">
              <w:rPr>
                <w:sz w:val="18"/>
                <w:szCs w:val="18"/>
              </w:rPr>
              <w:t>.р</w:t>
            </w:r>
            <w:proofErr w:type="gramEnd"/>
            <w:r w:rsidRPr="00D83D40">
              <w:rPr>
                <w:sz w:val="18"/>
                <w:szCs w:val="18"/>
              </w:rPr>
              <w:t>уб.)</w:t>
            </w:r>
          </w:p>
        </w:tc>
        <w:tc>
          <w:tcPr>
            <w:tcW w:w="1673" w:type="dxa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 w:rsidRPr="00D83D40">
              <w:rPr>
                <w:sz w:val="18"/>
                <w:szCs w:val="18"/>
              </w:rPr>
              <w:t>20</w:t>
            </w:r>
            <w:r w:rsidR="001E647B">
              <w:rPr>
                <w:sz w:val="18"/>
                <w:szCs w:val="18"/>
              </w:rPr>
              <w:t>20</w:t>
            </w:r>
            <w:r w:rsidRPr="00D83D40">
              <w:rPr>
                <w:sz w:val="18"/>
                <w:szCs w:val="18"/>
              </w:rPr>
              <w:t xml:space="preserve"> год </w:t>
            </w:r>
          </w:p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 w:rsidRPr="00D83D40">
              <w:rPr>
                <w:sz w:val="18"/>
                <w:szCs w:val="18"/>
              </w:rPr>
              <w:t>проект (тыс</w:t>
            </w:r>
            <w:proofErr w:type="gramStart"/>
            <w:r w:rsidRPr="00D83D40">
              <w:rPr>
                <w:sz w:val="18"/>
                <w:szCs w:val="18"/>
              </w:rPr>
              <w:t>.р</w:t>
            </w:r>
            <w:proofErr w:type="gramEnd"/>
            <w:r w:rsidRPr="00D83D40">
              <w:rPr>
                <w:sz w:val="18"/>
                <w:szCs w:val="18"/>
              </w:rPr>
              <w:t>уб.)</w:t>
            </w:r>
          </w:p>
        </w:tc>
        <w:tc>
          <w:tcPr>
            <w:tcW w:w="1673" w:type="dxa"/>
          </w:tcPr>
          <w:p w:rsidR="00433E07" w:rsidRDefault="00202FBA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</w:t>
            </w:r>
            <w:r w:rsidR="001E647B">
              <w:rPr>
                <w:sz w:val="18"/>
                <w:szCs w:val="18"/>
              </w:rPr>
              <w:t>1</w:t>
            </w:r>
            <w:r w:rsidR="00433E07">
              <w:rPr>
                <w:sz w:val="18"/>
                <w:szCs w:val="18"/>
              </w:rPr>
              <w:t xml:space="preserve"> год</w:t>
            </w:r>
          </w:p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проект 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433E07" w:rsidRPr="00D83D40" w:rsidTr="00433E07">
        <w:trPr>
          <w:trHeight w:val="246"/>
        </w:trPr>
        <w:tc>
          <w:tcPr>
            <w:tcW w:w="3156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3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3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3" w:type="dxa"/>
            <w:vAlign w:val="center"/>
          </w:tcPr>
          <w:p w:rsidR="00433E07" w:rsidRDefault="00433E07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Pr="000D11D2" w:rsidRDefault="00433E07" w:rsidP="00433E07">
            <w:pPr>
              <w:rPr>
                <w:b/>
                <w:sz w:val="18"/>
                <w:szCs w:val="18"/>
              </w:rPr>
            </w:pPr>
            <w:r w:rsidRPr="000D11D2">
              <w:rPr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678" w:type="dxa"/>
            <w:vAlign w:val="center"/>
          </w:tcPr>
          <w:p w:rsidR="00433E07" w:rsidRPr="00D24D25" w:rsidRDefault="00D24D25" w:rsidP="00A503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417 945</w:t>
            </w:r>
          </w:p>
        </w:tc>
        <w:tc>
          <w:tcPr>
            <w:tcW w:w="1673" w:type="dxa"/>
            <w:vAlign w:val="center"/>
          </w:tcPr>
          <w:p w:rsidR="00433E07" w:rsidRPr="00D24D25" w:rsidRDefault="00D24D25" w:rsidP="00C35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422 </w:t>
            </w:r>
            <w:r w:rsidR="00C35A0F"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1673" w:type="dxa"/>
            <w:vAlign w:val="center"/>
          </w:tcPr>
          <w:p w:rsidR="00433E07" w:rsidRPr="00C35A0F" w:rsidRDefault="00C35A0F" w:rsidP="00433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426 298</w:t>
            </w:r>
          </w:p>
        </w:tc>
        <w:tc>
          <w:tcPr>
            <w:tcW w:w="1673" w:type="dxa"/>
            <w:vAlign w:val="center"/>
          </w:tcPr>
          <w:p w:rsidR="00433E07" w:rsidRPr="00C35A0F" w:rsidRDefault="00C35A0F" w:rsidP="00433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442 630</w:t>
            </w:r>
          </w:p>
        </w:tc>
      </w:tr>
      <w:tr w:rsidR="00433E07" w:rsidRPr="00D83D40" w:rsidTr="00433E07">
        <w:trPr>
          <w:trHeight w:val="373"/>
        </w:trPr>
        <w:tc>
          <w:tcPr>
            <w:tcW w:w="3156" w:type="dxa"/>
            <w:vAlign w:val="center"/>
          </w:tcPr>
          <w:p w:rsidR="00433E07" w:rsidRPr="00D83D40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202FBA" w:rsidRDefault="00C35A0F" w:rsidP="00202FB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4 478</w:t>
            </w:r>
          </w:p>
        </w:tc>
        <w:tc>
          <w:tcPr>
            <w:tcW w:w="1673" w:type="dxa"/>
            <w:vAlign w:val="center"/>
          </w:tcPr>
          <w:p w:rsidR="00433E07" w:rsidRPr="009D225C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3 875</w:t>
            </w:r>
          </w:p>
        </w:tc>
        <w:tc>
          <w:tcPr>
            <w:tcW w:w="1673" w:type="dxa"/>
            <w:vAlign w:val="center"/>
          </w:tcPr>
          <w:p w:rsidR="00433E07" w:rsidRPr="009D225C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16 332</w:t>
            </w:r>
          </w:p>
        </w:tc>
      </w:tr>
      <w:tr w:rsidR="00433E07" w:rsidRPr="00D83D40" w:rsidTr="00433E07">
        <w:trPr>
          <w:trHeight w:val="373"/>
        </w:trPr>
        <w:tc>
          <w:tcPr>
            <w:tcW w:w="3156" w:type="dxa"/>
            <w:vAlign w:val="center"/>
          </w:tcPr>
          <w:p w:rsidR="00433E07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C35A0F" w:rsidRDefault="00C35A0F" w:rsidP="005F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Pr="000D11D2" w:rsidRDefault="00433E07" w:rsidP="00433E07">
            <w:pPr>
              <w:rPr>
                <w:b/>
                <w:sz w:val="18"/>
                <w:szCs w:val="18"/>
              </w:rPr>
            </w:pPr>
            <w:r w:rsidRPr="000D11D2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78" w:type="dxa"/>
            <w:vAlign w:val="center"/>
          </w:tcPr>
          <w:p w:rsidR="00433E07" w:rsidRPr="00D24D25" w:rsidRDefault="00D24D25" w:rsidP="00A503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111 021</w:t>
            </w:r>
          </w:p>
        </w:tc>
        <w:tc>
          <w:tcPr>
            <w:tcW w:w="1673" w:type="dxa"/>
            <w:vAlign w:val="center"/>
          </w:tcPr>
          <w:p w:rsidR="00433E07" w:rsidRPr="000D11D2" w:rsidRDefault="00D24D25" w:rsidP="00C35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139 </w:t>
            </w:r>
            <w:r w:rsidR="00C35A0F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673" w:type="dxa"/>
            <w:vAlign w:val="center"/>
          </w:tcPr>
          <w:p w:rsidR="00433E07" w:rsidRPr="000D11D2" w:rsidRDefault="00C35A0F" w:rsidP="00433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147 310</w:t>
            </w:r>
          </w:p>
        </w:tc>
        <w:tc>
          <w:tcPr>
            <w:tcW w:w="1673" w:type="dxa"/>
            <w:vAlign w:val="center"/>
          </w:tcPr>
          <w:p w:rsidR="00433E07" w:rsidRPr="000D11D2" w:rsidRDefault="00C35A0F" w:rsidP="00433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154 130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Pr="00D83D40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0550EB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0550EB" w:rsidRDefault="00C35A0F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28 251</w:t>
            </w:r>
          </w:p>
        </w:tc>
        <w:tc>
          <w:tcPr>
            <w:tcW w:w="1673" w:type="dxa"/>
            <w:vAlign w:val="center"/>
          </w:tcPr>
          <w:p w:rsidR="00433E07" w:rsidRPr="000550EB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8 038</w:t>
            </w:r>
          </w:p>
        </w:tc>
        <w:tc>
          <w:tcPr>
            <w:tcW w:w="1673" w:type="dxa"/>
            <w:vAlign w:val="center"/>
          </w:tcPr>
          <w:p w:rsidR="00433E07" w:rsidRPr="000550EB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6 820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0550EB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0550EB" w:rsidRDefault="00C35A0F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125,4</w:t>
            </w:r>
          </w:p>
        </w:tc>
        <w:tc>
          <w:tcPr>
            <w:tcW w:w="1673" w:type="dxa"/>
            <w:vAlign w:val="center"/>
          </w:tcPr>
          <w:p w:rsidR="00433E07" w:rsidRPr="000550EB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105,8</w:t>
            </w:r>
          </w:p>
        </w:tc>
        <w:tc>
          <w:tcPr>
            <w:tcW w:w="1673" w:type="dxa"/>
            <w:vAlign w:val="center"/>
          </w:tcPr>
          <w:p w:rsidR="00433E07" w:rsidRPr="000550EB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106,6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Pr="000D11D2" w:rsidRDefault="00433E07" w:rsidP="00433E07">
            <w:pPr>
              <w:rPr>
                <w:b/>
                <w:sz w:val="18"/>
                <w:szCs w:val="18"/>
              </w:rPr>
            </w:pPr>
            <w:r w:rsidRPr="000D11D2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78" w:type="dxa"/>
            <w:vAlign w:val="center"/>
          </w:tcPr>
          <w:p w:rsidR="00433E07" w:rsidRPr="00D24D25" w:rsidRDefault="00D24D25" w:rsidP="008C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306 924</w:t>
            </w:r>
          </w:p>
        </w:tc>
        <w:tc>
          <w:tcPr>
            <w:tcW w:w="1673" w:type="dxa"/>
            <w:vAlign w:val="center"/>
          </w:tcPr>
          <w:p w:rsidR="00433E07" w:rsidRPr="000D11D2" w:rsidRDefault="00D24D25" w:rsidP="005F5F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283 151</w:t>
            </w:r>
          </w:p>
        </w:tc>
        <w:tc>
          <w:tcPr>
            <w:tcW w:w="1673" w:type="dxa"/>
            <w:vAlign w:val="center"/>
          </w:tcPr>
          <w:p w:rsidR="00433E07" w:rsidRPr="000D11D2" w:rsidRDefault="00C35A0F" w:rsidP="0028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278 988</w:t>
            </w:r>
          </w:p>
        </w:tc>
        <w:tc>
          <w:tcPr>
            <w:tcW w:w="1673" w:type="dxa"/>
            <w:vAlign w:val="center"/>
          </w:tcPr>
          <w:p w:rsidR="00433E07" w:rsidRPr="000D11D2" w:rsidRDefault="00C35A0F" w:rsidP="0028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288 500</w:t>
            </w:r>
          </w:p>
        </w:tc>
      </w:tr>
      <w:tr w:rsidR="00433E07" w:rsidRPr="00D83D40" w:rsidTr="00433E07">
        <w:trPr>
          <w:trHeight w:val="373"/>
        </w:trPr>
        <w:tc>
          <w:tcPr>
            <w:tcW w:w="3156" w:type="dxa"/>
            <w:vAlign w:val="center"/>
          </w:tcPr>
          <w:p w:rsidR="00433E07" w:rsidRPr="00D83D40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D83D40" w:rsidRDefault="006F6583" w:rsidP="007618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-23 773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-4 163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9 512</w:t>
            </w:r>
          </w:p>
        </w:tc>
      </w:tr>
      <w:tr w:rsidR="00433E07" w:rsidRPr="00D83D40" w:rsidTr="00433E07">
        <w:trPr>
          <w:trHeight w:val="373"/>
        </w:trPr>
        <w:tc>
          <w:tcPr>
            <w:tcW w:w="3156" w:type="dxa"/>
            <w:vAlign w:val="center"/>
          </w:tcPr>
          <w:p w:rsidR="00433E07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D83D40" w:rsidRDefault="006F6583" w:rsidP="005F5F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Pr="000D11D2" w:rsidRDefault="00433E07" w:rsidP="00433E07">
            <w:pPr>
              <w:rPr>
                <w:b/>
                <w:sz w:val="18"/>
                <w:szCs w:val="18"/>
              </w:rPr>
            </w:pPr>
            <w:r w:rsidRPr="000D11D2">
              <w:rPr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1678" w:type="dxa"/>
            <w:vAlign w:val="center"/>
          </w:tcPr>
          <w:p w:rsidR="00433E07" w:rsidRPr="000D11D2" w:rsidRDefault="00D24D25" w:rsidP="00433E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458 387</w:t>
            </w:r>
          </w:p>
        </w:tc>
        <w:tc>
          <w:tcPr>
            <w:tcW w:w="1673" w:type="dxa"/>
            <w:vAlign w:val="center"/>
          </w:tcPr>
          <w:p w:rsidR="00433E07" w:rsidRPr="000D11D2" w:rsidRDefault="00D24D25" w:rsidP="00C933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427 481</w:t>
            </w:r>
          </w:p>
        </w:tc>
        <w:tc>
          <w:tcPr>
            <w:tcW w:w="1673" w:type="dxa"/>
            <w:vAlign w:val="center"/>
          </w:tcPr>
          <w:p w:rsidR="00433E07" w:rsidRPr="000D11D2" w:rsidRDefault="00C35A0F" w:rsidP="0028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431 698</w:t>
            </w:r>
          </w:p>
        </w:tc>
        <w:tc>
          <w:tcPr>
            <w:tcW w:w="1673" w:type="dxa"/>
            <w:vAlign w:val="center"/>
          </w:tcPr>
          <w:p w:rsidR="00433E07" w:rsidRPr="000D11D2" w:rsidRDefault="00C35A0F" w:rsidP="00287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448 130</w:t>
            </w:r>
          </w:p>
        </w:tc>
      </w:tr>
      <w:tr w:rsidR="00433E07" w:rsidRPr="00D83D40" w:rsidTr="00433E07">
        <w:trPr>
          <w:trHeight w:val="373"/>
        </w:trPr>
        <w:tc>
          <w:tcPr>
            <w:tcW w:w="3156" w:type="dxa"/>
            <w:vAlign w:val="center"/>
          </w:tcPr>
          <w:p w:rsidR="00433E07" w:rsidRPr="00D83D40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 (снижение) к уровню предыдущего года,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121715" w:rsidRDefault="006F6583" w:rsidP="00C9338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-30 906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121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4 217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16 432</w:t>
            </w:r>
          </w:p>
        </w:tc>
      </w:tr>
      <w:tr w:rsidR="00433E07" w:rsidRPr="00D83D40" w:rsidTr="00433E07">
        <w:trPr>
          <w:trHeight w:val="373"/>
        </w:trPr>
        <w:tc>
          <w:tcPr>
            <w:tcW w:w="3156" w:type="dxa"/>
            <w:vAlign w:val="center"/>
          </w:tcPr>
          <w:p w:rsidR="00433E07" w:rsidRDefault="00433E07" w:rsidP="00433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роста, %</w:t>
            </w:r>
          </w:p>
        </w:tc>
        <w:tc>
          <w:tcPr>
            <w:tcW w:w="1678" w:type="dxa"/>
            <w:vAlign w:val="center"/>
          </w:tcPr>
          <w:p w:rsidR="00433E07" w:rsidRPr="00D83D40" w:rsidRDefault="00433E07" w:rsidP="00433E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433E07" w:rsidRPr="00121715" w:rsidRDefault="006F6583" w:rsidP="00C9338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1673" w:type="dxa"/>
            <w:vAlign w:val="center"/>
          </w:tcPr>
          <w:p w:rsidR="00433E07" w:rsidRPr="00D83D40" w:rsidRDefault="009D225C" w:rsidP="00433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103,8</w:t>
            </w:r>
          </w:p>
        </w:tc>
      </w:tr>
      <w:tr w:rsidR="00433E07" w:rsidRPr="000D11D2" w:rsidTr="00433E07">
        <w:trPr>
          <w:trHeight w:val="373"/>
        </w:trPr>
        <w:tc>
          <w:tcPr>
            <w:tcW w:w="3156" w:type="dxa"/>
            <w:vAlign w:val="center"/>
          </w:tcPr>
          <w:p w:rsidR="00433E07" w:rsidRPr="000D11D2" w:rsidRDefault="00433E07" w:rsidP="00433E07">
            <w:pPr>
              <w:rPr>
                <w:b/>
                <w:sz w:val="18"/>
                <w:szCs w:val="18"/>
              </w:rPr>
            </w:pPr>
            <w:r w:rsidRPr="000D11D2">
              <w:rPr>
                <w:b/>
                <w:sz w:val="18"/>
                <w:szCs w:val="18"/>
              </w:rPr>
              <w:t>Дефицит (профицит)</w:t>
            </w:r>
          </w:p>
        </w:tc>
        <w:tc>
          <w:tcPr>
            <w:tcW w:w="1678" w:type="dxa"/>
            <w:vAlign w:val="center"/>
          </w:tcPr>
          <w:p w:rsidR="00433E07" w:rsidRPr="000D11D2" w:rsidRDefault="00D24D25" w:rsidP="00882D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-40 442</w:t>
            </w:r>
          </w:p>
        </w:tc>
        <w:tc>
          <w:tcPr>
            <w:tcW w:w="1673" w:type="dxa"/>
            <w:vAlign w:val="center"/>
          </w:tcPr>
          <w:p w:rsidR="00433E07" w:rsidRPr="000D11D2" w:rsidRDefault="00433E07" w:rsidP="00C35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D24D25">
              <w:rPr>
                <w:b/>
                <w:sz w:val="18"/>
                <w:szCs w:val="18"/>
              </w:rPr>
              <w:t>5 0</w:t>
            </w:r>
            <w:r w:rsidR="00C35A0F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1673" w:type="dxa"/>
            <w:vAlign w:val="center"/>
          </w:tcPr>
          <w:p w:rsidR="00433E07" w:rsidRPr="000D11D2" w:rsidRDefault="00433E07" w:rsidP="00C35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C35A0F">
              <w:rPr>
                <w:b/>
                <w:sz w:val="18"/>
                <w:szCs w:val="18"/>
              </w:rPr>
              <w:t>5 400</w:t>
            </w:r>
          </w:p>
        </w:tc>
        <w:tc>
          <w:tcPr>
            <w:tcW w:w="1673" w:type="dxa"/>
            <w:vAlign w:val="center"/>
          </w:tcPr>
          <w:p w:rsidR="00433E07" w:rsidRPr="000D11D2" w:rsidRDefault="00433E07" w:rsidP="00C35A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C35A0F">
              <w:rPr>
                <w:b/>
                <w:sz w:val="18"/>
                <w:szCs w:val="18"/>
              </w:rPr>
              <w:t>5</w:t>
            </w:r>
            <w:r w:rsidR="00287AA9">
              <w:rPr>
                <w:b/>
                <w:sz w:val="18"/>
                <w:szCs w:val="18"/>
              </w:rPr>
              <w:t xml:space="preserve"> 500</w:t>
            </w:r>
          </w:p>
        </w:tc>
      </w:tr>
    </w:tbl>
    <w:p w:rsidR="006366FD" w:rsidRDefault="006366FD" w:rsidP="006366FD">
      <w:pPr>
        <w:tabs>
          <w:tab w:val="left" w:pos="993"/>
        </w:tabs>
        <w:ind w:left="1065"/>
        <w:jc w:val="both"/>
        <w:rPr>
          <w:b/>
          <w:i/>
        </w:rPr>
      </w:pPr>
    </w:p>
    <w:p w:rsidR="00D762DF" w:rsidRPr="00D27CA6" w:rsidRDefault="00833235" w:rsidP="00833235">
      <w:pPr>
        <w:numPr>
          <w:ilvl w:val="0"/>
          <w:numId w:val="2"/>
        </w:numPr>
        <w:tabs>
          <w:tab w:val="left" w:pos="993"/>
        </w:tabs>
        <w:jc w:val="both"/>
        <w:rPr>
          <w:b/>
          <w:i/>
        </w:rPr>
      </w:pPr>
      <w:r w:rsidRPr="00D27CA6">
        <w:rPr>
          <w:b/>
          <w:i/>
        </w:rPr>
        <w:lastRenderedPageBreak/>
        <w:t>Налоговые и н</w:t>
      </w:r>
      <w:r w:rsidR="00B70046" w:rsidRPr="00D27CA6">
        <w:rPr>
          <w:b/>
          <w:i/>
        </w:rPr>
        <w:t>еналоговые доходы</w:t>
      </w:r>
    </w:p>
    <w:p w:rsidR="00C554E1" w:rsidRPr="00D27CA6" w:rsidRDefault="00C554E1" w:rsidP="00392AC7">
      <w:pPr>
        <w:pStyle w:val="2"/>
        <w:spacing w:line="276" w:lineRule="auto"/>
        <w:ind w:firstLine="705"/>
        <w:rPr>
          <w:sz w:val="24"/>
          <w:szCs w:val="24"/>
        </w:rPr>
      </w:pPr>
      <w:r w:rsidRPr="00D27CA6">
        <w:rPr>
          <w:sz w:val="24"/>
          <w:szCs w:val="24"/>
        </w:rPr>
        <w:t>Поступление налоговых и неналоговых доходов бюджета Городского округа Верхняя Тура в 201</w:t>
      </w:r>
      <w:r w:rsidR="00190D61">
        <w:rPr>
          <w:sz w:val="24"/>
          <w:szCs w:val="24"/>
        </w:rPr>
        <w:t>9</w:t>
      </w:r>
      <w:r w:rsidRPr="00D27CA6">
        <w:rPr>
          <w:sz w:val="24"/>
          <w:szCs w:val="24"/>
        </w:rPr>
        <w:t xml:space="preserve"> году прогнозируется в сумме </w:t>
      </w:r>
      <w:r w:rsidR="00190D61">
        <w:rPr>
          <w:sz w:val="24"/>
          <w:szCs w:val="24"/>
        </w:rPr>
        <w:t>139 272</w:t>
      </w:r>
      <w:r w:rsidRPr="00D27CA6">
        <w:rPr>
          <w:sz w:val="24"/>
          <w:szCs w:val="24"/>
        </w:rPr>
        <w:t xml:space="preserve"> тыс. руб</w:t>
      </w:r>
      <w:r w:rsidR="001138BE" w:rsidRPr="00D27CA6">
        <w:rPr>
          <w:sz w:val="24"/>
          <w:szCs w:val="24"/>
        </w:rPr>
        <w:t>лей</w:t>
      </w:r>
      <w:r w:rsidR="00BE372B">
        <w:rPr>
          <w:sz w:val="24"/>
          <w:szCs w:val="24"/>
        </w:rPr>
        <w:t>, на плановый период 20</w:t>
      </w:r>
      <w:r w:rsidR="00190D61">
        <w:rPr>
          <w:sz w:val="24"/>
          <w:szCs w:val="24"/>
        </w:rPr>
        <w:t>20</w:t>
      </w:r>
      <w:r w:rsidR="00BE372B">
        <w:rPr>
          <w:sz w:val="24"/>
          <w:szCs w:val="24"/>
        </w:rPr>
        <w:t xml:space="preserve"> и 20</w:t>
      </w:r>
      <w:r w:rsidR="00EC7FD4">
        <w:rPr>
          <w:sz w:val="24"/>
          <w:szCs w:val="24"/>
        </w:rPr>
        <w:t>2</w:t>
      </w:r>
      <w:r w:rsidR="00190D61">
        <w:rPr>
          <w:sz w:val="24"/>
          <w:szCs w:val="24"/>
        </w:rPr>
        <w:t>1</w:t>
      </w:r>
      <w:r w:rsidR="00BE372B">
        <w:rPr>
          <w:sz w:val="24"/>
          <w:szCs w:val="24"/>
        </w:rPr>
        <w:t xml:space="preserve"> годов соответственно </w:t>
      </w:r>
      <w:r w:rsidR="00190D61">
        <w:rPr>
          <w:sz w:val="24"/>
          <w:szCs w:val="24"/>
        </w:rPr>
        <w:t>147 310</w:t>
      </w:r>
      <w:r w:rsidR="00BE372B">
        <w:rPr>
          <w:sz w:val="24"/>
          <w:szCs w:val="24"/>
        </w:rPr>
        <w:t xml:space="preserve"> тыс. рублей и </w:t>
      </w:r>
      <w:r w:rsidR="00190D61">
        <w:rPr>
          <w:sz w:val="24"/>
          <w:szCs w:val="24"/>
        </w:rPr>
        <w:t>154 130</w:t>
      </w:r>
      <w:r w:rsidR="00BE372B">
        <w:rPr>
          <w:sz w:val="24"/>
          <w:szCs w:val="24"/>
        </w:rPr>
        <w:t xml:space="preserve"> тыс. рублей</w:t>
      </w:r>
      <w:r w:rsidRPr="00D27CA6">
        <w:rPr>
          <w:sz w:val="24"/>
          <w:szCs w:val="24"/>
        </w:rPr>
        <w:t xml:space="preserve">. </w:t>
      </w:r>
    </w:p>
    <w:p w:rsidR="00DB3536" w:rsidRDefault="006823ED" w:rsidP="00392AC7">
      <w:pPr>
        <w:tabs>
          <w:tab w:val="left" w:pos="993"/>
        </w:tabs>
        <w:spacing w:line="276" w:lineRule="auto"/>
        <w:ind w:firstLine="705"/>
        <w:jc w:val="both"/>
      </w:pPr>
      <w:r w:rsidRPr="00D27CA6">
        <w:t>При расчете прогнозных показателей</w:t>
      </w:r>
      <w:r w:rsidR="000C64C1">
        <w:t xml:space="preserve"> по налоговым и неналоговым</w:t>
      </w:r>
      <w:r w:rsidRPr="00D27CA6">
        <w:t xml:space="preserve"> доходны</w:t>
      </w:r>
      <w:r w:rsidR="000C64C1">
        <w:t>м</w:t>
      </w:r>
      <w:r w:rsidRPr="00D27CA6">
        <w:t xml:space="preserve"> источник</w:t>
      </w:r>
      <w:r w:rsidR="000C64C1">
        <w:t>ам</w:t>
      </w:r>
      <w:r w:rsidRPr="00D27CA6">
        <w:t xml:space="preserve"> использовались </w:t>
      </w:r>
      <w:r w:rsidR="00376152" w:rsidRPr="00D27CA6">
        <w:t xml:space="preserve">данные </w:t>
      </w:r>
      <w:r w:rsidR="00BE2E21" w:rsidRPr="00D27CA6">
        <w:t xml:space="preserve">статистической </w:t>
      </w:r>
      <w:r w:rsidR="00376152" w:rsidRPr="00D27CA6">
        <w:t>налоговой отчетности,</w:t>
      </w:r>
      <w:r w:rsidR="00BE2E21" w:rsidRPr="00D27CA6">
        <w:t xml:space="preserve"> информация о фактических поступлениях </w:t>
      </w:r>
      <w:r w:rsidR="000C64C1">
        <w:t>доходов</w:t>
      </w:r>
      <w:r w:rsidR="00BE2E21" w:rsidRPr="00D27CA6">
        <w:t xml:space="preserve"> в местный бюджет в текущем году,</w:t>
      </w:r>
      <w:r w:rsidR="00F75F6D">
        <w:t xml:space="preserve"> </w:t>
      </w:r>
      <w:r w:rsidR="00376152" w:rsidRPr="00D27CA6">
        <w:t xml:space="preserve"> сведения</w:t>
      </w:r>
      <w:r w:rsidR="00873F7A" w:rsidRPr="00D27CA6">
        <w:t>, предоставленные</w:t>
      </w:r>
      <w:r w:rsidR="00376152" w:rsidRPr="00D27CA6">
        <w:t xml:space="preserve"> </w:t>
      </w:r>
      <w:r w:rsidR="00E72346" w:rsidRPr="00D27CA6">
        <w:t>главны</w:t>
      </w:r>
      <w:r w:rsidR="00873F7A" w:rsidRPr="00D27CA6">
        <w:t>ми</w:t>
      </w:r>
      <w:r w:rsidR="00E72346" w:rsidRPr="00D27CA6">
        <w:t xml:space="preserve"> </w:t>
      </w:r>
      <w:r w:rsidR="00376152" w:rsidRPr="00D27CA6">
        <w:t>администратор</w:t>
      </w:r>
      <w:r w:rsidR="00873F7A" w:rsidRPr="00D27CA6">
        <w:t>ами</w:t>
      </w:r>
      <w:r w:rsidR="00376152" w:rsidRPr="00D27CA6">
        <w:t xml:space="preserve"> доходов</w:t>
      </w:r>
      <w:r w:rsidR="00873F7A" w:rsidRPr="00D27CA6">
        <w:t xml:space="preserve"> бюджета</w:t>
      </w:r>
      <w:r w:rsidR="00BE2E21" w:rsidRPr="00D27CA6">
        <w:t xml:space="preserve"> и</w:t>
      </w:r>
      <w:r w:rsidR="00E72346" w:rsidRPr="00D27CA6">
        <w:t xml:space="preserve"> основны</w:t>
      </w:r>
      <w:r w:rsidR="00873F7A" w:rsidRPr="00D27CA6">
        <w:t>ми налогоплательщиками.</w:t>
      </w:r>
      <w:r w:rsidR="00605939">
        <w:t xml:space="preserve"> </w:t>
      </w:r>
    </w:p>
    <w:p w:rsidR="00605939" w:rsidRPr="00D27CA6" w:rsidRDefault="00605939" w:rsidP="00392AC7">
      <w:pPr>
        <w:pStyle w:val="Default"/>
        <w:spacing w:line="276" w:lineRule="auto"/>
        <w:ind w:firstLine="705"/>
        <w:jc w:val="both"/>
      </w:pPr>
      <w:proofErr w:type="gramStart"/>
      <w:r>
        <w:t xml:space="preserve">Формирование прогноза </w:t>
      </w:r>
      <w:r w:rsidR="008450D0">
        <w:t xml:space="preserve">по доходам осуществлялось с учетом </w:t>
      </w:r>
      <w:r>
        <w:t xml:space="preserve"> </w:t>
      </w:r>
      <w:r w:rsidRPr="00EC7FD4">
        <w:t xml:space="preserve">нормативов отчислений от федеральных и региональных налогов и сборов, установленных Бюджетным кодексом Российской Федерации, </w:t>
      </w:r>
      <w:r w:rsidR="00190D61">
        <w:t>Закон</w:t>
      </w:r>
      <w:r w:rsidR="00E629F0">
        <w:t>ом</w:t>
      </w:r>
      <w:r w:rsidR="00190D61">
        <w:t xml:space="preserve"> Свердловской области </w:t>
      </w:r>
      <w:r w:rsidR="00E629F0">
        <w:t>от 26.12.2011 № 128-ОЗ</w:t>
      </w:r>
      <w:r w:rsidR="008450D0" w:rsidRPr="00EC7FD4">
        <w:t xml:space="preserve"> «Об установлении единых нормативов отчислений в бюджеты муниципальных</w:t>
      </w:r>
      <w:r w:rsidR="008450D0" w:rsidRPr="00D27CA6">
        <w:t xml:space="preserve"> образований, расположенных на территории Свердловской области, от налога на доходы физических лиц</w:t>
      </w:r>
      <w:r w:rsidR="008450D0">
        <w:t xml:space="preserve"> и налогов</w:t>
      </w:r>
      <w:r w:rsidR="008450D0" w:rsidRPr="00D27CA6">
        <w:t>,</w:t>
      </w:r>
      <w:r w:rsidR="008450D0">
        <w:t xml:space="preserve"> предусмотренных упрощенной системой налогообложения,</w:t>
      </w:r>
      <w:r w:rsidR="008450D0" w:rsidRPr="00D27CA6">
        <w:t xml:space="preserve"> подлежащ</w:t>
      </w:r>
      <w:r w:rsidR="008450D0">
        <w:t>их</w:t>
      </w:r>
      <w:r w:rsidR="008450D0" w:rsidRPr="00D27CA6">
        <w:t xml:space="preserve"> зачислению в областной бюджет»</w:t>
      </w:r>
      <w:r w:rsidR="00532EFE">
        <w:t xml:space="preserve">, проектом </w:t>
      </w:r>
      <w:r w:rsidR="008450D0">
        <w:t xml:space="preserve"> </w:t>
      </w:r>
      <w:r w:rsidR="008450D0" w:rsidRPr="00D27CA6">
        <w:t>Закона</w:t>
      </w:r>
      <w:proofErr w:type="gramEnd"/>
      <w:r w:rsidR="008450D0" w:rsidRPr="00D27CA6">
        <w:t xml:space="preserve"> Свердловской области «Об областном бюджете на 201</w:t>
      </w:r>
      <w:r w:rsidR="00190D61">
        <w:t>9</w:t>
      </w:r>
      <w:r w:rsidR="008450D0" w:rsidRPr="00D27CA6">
        <w:t xml:space="preserve"> год</w:t>
      </w:r>
      <w:r w:rsidR="00532EFE">
        <w:t xml:space="preserve"> и плановый период 20</w:t>
      </w:r>
      <w:r w:rsidR="00190D61">
        <w:t>20</w:t>
      </w:r>
      <w:r w:rsidR="00532EFE">
        <w:t xml:space="preserve"> и 20</w:t>
      </w:r>
      <w:r w:rsidR="00F21DFE">
        <w:t>2</w:t>
      </w:r>
      <w:r w:rsidR="00190D61">
        <w:t>1</w:t>
      </w:r>
      <w:r w:rsidR="00532EFE">
        <w:t xml:space="preserve"> годов</w:t>
      </w:r>
      <w:r w:rsidR="008450D0" w:rsidRPr="00D27CA6">
        <w:t>»</w:t>
      </w:r>
      <w:r w:rsidR="00532EFE">
        <w:t>.</w:t>
      </w:r>
    </w:p>
    <w:p w:rsidR="00397124" w:rsidRDefault="009173F9" w:rsidP="00F21DFE">
      <w:pPr>
        <w:pStyle w:val="ConsPlusNormal"/>
        <w:widowControl/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7CA6">
        <w:rPr>
          <w:rFonts w:ascii="Times New Roman" w:eastAsia="Arial Unicode MS" w:hAnsi="Times New Roman" w:cs="Times New Roman"/>
          <w:sz w:val="24"/>
          <w:szCs w:val="24"/>
        </w:rPr>
        <w:t>Прогнозные показатели по налоговым и неналоговым источникам бюджета городского округа на 201</w:t>
      </w:r>
      <w:r w:rsidR="00B34A43">
        <w:rPr>
          <w:rFonts w:ascii="Times New Roman" w:eastAsia="Arial Unicode MS" w:hAnsi="Times New Roman" w:cs="Times New Roman"/>
          <w:sz w:val="24"/>
          <w:szCs w:val="24"/>
        </w:rPr>
        <w:t>9</w:t>
      </w:r>
      <w:r w:rsidRPr="00D27CA6">
        <w:rPr>
          <w:rFonts w:ascii="Times New Roman" w:eastAsia="Arial Unicode MS" w:hAnsi="Times New Roman" w:cs="Times New Roman"/>
          <w:sz w:val="24"/>
          <w:szCs w:val="24"/>
        </w:rPr>
        <w:t xml:space="preserve"> год</w:t>
      </w:r>
      <w:r w:rsidR="007A1404" w:rsidRPr="00D27CA6">
        <w:rPr>
          <w:rFonts w:ascii="Times New Roman" w:eastAsia="Arial Unicode MS" w:hAnsi="Times New Roman" w:cs="Times New Roman"/>
          <w:sz w:val="24"/>
          <w:szCs w:val="24"/>
        </w:rPr>
        <w:t xml:space="preserve">, их структура, а также </w:t>
      </w:r>
      <w:r w:rsidR="005A7776" w:rsidRPr="00D27CA6">
        <w:rPr>
          <w:rFonts w:ascii="Times New Roman" w:eastAsia="Arial Unicode MS" w:hAnsi="Times New Roman" w:cs="Times New Roman"/>
          <w:sz w:val="24"/>
          <w:szCs w:val="24"/>
        </w:rPr>
        <w:t xml:space="preserve">анализ </w:t>
      </w:r>
      <w:r w:rsidR="007A1404" w:rsidRPr="00D27CA6">
        <w:rPr>
          <w:rFonts w:ascii="Times New Roman" w:eastAsia="Arial Unicode MS" w:hAnsi="Times New Roman" w:cs="Times New Roman"/>
          <w:sz w:val="24"/>
          <w:szCs w:val="24"/>
        </w:rPr>
        <w:t>динамик</w:t>
      </w:r>
      <w:r w:rsidR="005A7776" w:rsidRPr="00D27CA6">
        <w:rPr>
          <w:rFonts w:ascii="Times New Roman" w:eastAsia="Arial Unicode MS" w:hAnsi="Times New Roman" w:cs="Times New Roman"/>
          <w:sz w:val="24"/>
          <w:szCs w:val="24"/>
        </w:rPr>
        <w:t>и</w:t>
      </w:r>
      <w:r w:rsidR="007A1404" w:rsidRPr="00D27CA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776" w:rsidRPr="00D27CA6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7A1404" w:rsidRPr="00D27CA6">
        <w:rPr>
          <w:rFonts w:ascii="Times New Roman" w:eastAsia="Arial Unicode MS" w:hAnsi="Times New Roman" w:cs="Times New Roman"/>
          <w:sz w:val="24"/>
          <w:szCs w:val="24"/>
        </w:rPr>
        <w:t xml:space="preserve"> сравнени</w:t>
      </w:r>
      <w:r w:rsidR="005A7776" w:rsidRPr="00D27CA6">
        <w:rPr>
          <w:rFonts w:ascii="Times New Roman" w:eastAsia="Arial Unicode MS" w:hAnsi="Times New Roman" w:cs="Times New Roman"/>
          <w:sz w:val="24"/>
          <w:szCs w:val="24"/>
        </w:rPr>
        <w:t>ю</w:t>
      </w:r>
      <w:r w:rsidR="007A1404" w:rsidRPr="00D27CA6">
        <w:rPr>
          <w:rFonts w:ascii="Times New Roman" w:eastAsia="Arial Unicode MS" w:hAnsi="Times New Roman" w:cs="Times New Roman"/>
          <w:sz w:val="24"/>
          <w:szCs w:val="24"/>
        </w:rPr>
        <w:t xml:space="preserve"> с </w:t>
      </w:r>
      <w:r w:rsidR="009D5BAB" w:rsidRPr="00D27CA6">
        <w:rPr>
          <w:rFonts w:ascii="Times New Roman" w:eastAsia="Arial Unicode MS" w:hAnsi="Times New Roman" w:cs="Times New Roman"/>
          <w:sz w:val="24"/>
          <w:szCs w:val="24"/>
        </w:rPr>
        <w:t xml:space="preserve">плановыми </w:t>
      </w:r>
      <w:r w:rsidR="007A1404" w:rsidRPr="00D27CA6">
        <w:rPr>
          <w:rFonts w:ascii="Times New Roman" w:eastAsia="Arial Unicode MS" w:hAnsi="Times New Roman" w:cs="Times New Roman"/>
          <w:sz w:val="24"/>
          <w:szCs w:val="24"/>
        </w:rPr>
        <w:t>показателями текущего года</w:t>
      </w:r>
      <w:r w:rsidRPr="00D27CA6">
        <w:rPr>
          <w:rFonts w:ascii="Times New Roman" w:eastAsia="Arial Unicode MS" w:hAnsi="Times New Roman" w:cs="Times New Roman"/>
          <w:sz w:val="24"/>
          <w:szCs w:val="24"/>
        </w:rPr>
        <w:t xml:space="preserve"> представлены в таблице 2.</w:t>
      </w:r>
    </w:p>
    <w:p w:rsidR="007F44C5" w:rsidRPr="007F44C5" w:rsidRDefault="007F44C5" w:rsidP="007F44C5">
      <w:pPr>
        <w:tabs>
          <w:tab w:val="left" w:pos="993"/>
        </w:tabs>
        <w:ind w:firstLine="705"/>
        <w:jc w:val="right"/>
        <w:rPr>
          <w:sz w:val="18"/>
          <w:szCs w:val="18"/>
        </w:rPr>
      </w:pPr>
      <w:r w:rsidRPr="007F44C5">
        <w:rPr>
          <w:sz w:val="18"/>
          <w:szCs w:val="18"/>
        </w:rPr>
        <w:t>Таблица 2</w:t>
      </w:r>
    </w:p>
    <w:p w:rsidR="007F44C5" w:rsidRDefault="007F44C5" w:rsidP="007F44C5">
      <w:pPr>
        <w:tabs>
          <w:tab w:val="left" w:pos="993"/>
        </w:tabs>
        <w:ind w:firstLine="7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Налоговые и неналоговые доходы бюджета Городского округа Верхняя Тура на 201</w:t>
      </w:r>
      <w:r w:rsidR="006A74B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</w:t>
      </w:r>
    </w:p>
    <w:p w:rsidR="007F44C5" w:rsidRDefault="007F44C5" w:rsidP="007F44C5">
      <w:pPr>
        <w:tabs>
          <w:tab w:val="left" w:pos="993"/>
        </w:tabs>
        <w:ind w:firstLine="705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431"/>
        <w:gridCol w:w="837"/>
        <w:gridCol w:w="1374"/>
        <w:gridCol w:w="962"/>
        <w:gridCol w:w="1525"/>
        <w:gridCol w:w="1064"/>
      </w:tblGrid>
      <w:tr w:rsidR="007F44C5" w:rsidRPr="00A917CA" w:rsidTr="00B35C7C">
        <w:trPr>
          <w:trHeight w:val="308"/>
        </w:trPr>
        <w:tc>
          <w:tcPr>
            <w:tcW w:w="2660" w:type="dxa"/>
            <w:vMerge w:val="restart"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</w:tcPr>
          <w:p w:rsidR="007F44C5" w:rsidRPr="00A917CA" w:rsidRDefault="007F44C5" w:rsidP="006A74B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201</w:t>
            </w:r>
            <w:r w:rsidR="006A74BF">
              <w:rPr>
                <w:sz w:val="18"/>
                <w:szCs w:val="18"/>
              </w:rPr>
              <w:t>8</w:t>
            </w:r>
            <w:r w:rsidRPr="00A917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336" w:type="dxa"/>
            <w:gridSpan w:val="2"/>
          </w:tcPr>
          <w:p w:rsidR="007F44C5" w:rsidRPr="00A917CA" w:rsidRDefault="007F44C5" w:rsidP="006A74B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201</w:t>
            </w:r>
            <w:r w:rsidR="006A74BF">
              <w:rPr>
                <w:sz w:val="18"/>
                <w:szCs w:val="18"/>
              </w:rPr>
              <w:t>9</w:t>
            </w:r>
            <w:r w:rsidRPr="00A917C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480CB3" w:rsidRDefault="007F44C5" w:rsidP="008B48E4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 xml:space="preserve">Динамика показателей </w:t>
            </w:r>
          </w:p>
          <w:p w:rsidR="007F44C5" w:rsidRPr="00A917CA" w:rsidRDefault="007F44C5" w:rsidP="006A74B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201</w:t>
            </w:r>
            <w:r w:rsidR="006A74BF">
              <w:rPr>
                <w:sz w:val="18"/>
                <w:szCs w:val="18"/>
              </w:rPr>
              <w:t>9</w:t>
            </w:r>
            <w:r w:rsidRPr="00A917CA">
              <w:rPr>
                <w:sz w:val="18"/>
                <w:szCs w:val="18"/>
              </w:rPr>
              <w:t xml:space="preserve"> года </w:t>
            </w:r>
            <w:proofErr w:type="gramStart"/>
            <w:r w:rsidRPr="00A917CA">
              <w:rPr>
                <w:sz w:val="18"/>
                <w:szCs w:val="18"/>
              </w:rPr>
              <w:t>по</w:t>
            </w:r>
            <w:proofErr w:type="gramEnd"/>
            <w:r w:rsidRPr="00A917CA">
              <w:rPr>
                <w:sz w:val="18"/>
                <w:szCs w:val="18"/>
              </w:rPr>
              <w:t xml:space="preserve"> </w:t>
            </w:r>
          </w:p>
        </w:tc>
      </w:tr>
      <w:tr w:rsidR="00B42021" w:rsidRPr="00A917CA" w:rsidTr="00B35C7C">
        <w:trPr>
          <w:trHeight w:val="258"/>
        </w:trPr>
        <w:tc>
          <w:tcPr>
            <w:tcW w:w="2660" w:type="dxa"/>
            <w:vMerge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утверждено решением о бюджете (с учетом всех изменений), тыс.</w:t>
            </w:r>
            <w:r w:rsidR="003C40B5">
              <w:rPr>
                <w:sz w:val="18"/>
                <w:szCs w:val="18"/>
              </w:rPr>
              <w:t xml:space="preserve"> </w:t>
            </w:r>
            <w:r w:rsidRPr="00A917CA">
              <w:rPr>
                <w:sz w:val="18"/>
                <w:szCs w:val="18"/>
              </w:rPr>
              <w:t>руб</w:t>
            </w:r>
            <w:r w:rsidR="003C40B5">
              <w:rPr>
                <w:sz w:val="18"/>
                <w:szCs w:val="18"/>
              </w:rPr>
              <w:t>лей</w:t>
            </w:r>
          </w:p>
        </w:tc>
        <w:tc>
          <w:tcPr>
            <w:tcW w:w="837" w:type="dxa"/>
            <w:vMerge w:val="restart"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доля,</w:t>
            </w:r>
          </w:p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374" w:type="dxa"/>
            <w:vMerge w:val="restart"/>
          </w:tcPr>
          <w:p w:rsidR="003C40B5" w:rsidRDefault="007A3A17" w:rsidP="003C40B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F44C5" w:rsidRPr="00A917CA">
              <w:rPr>
                <w:sz w:val="18"/>
                <w:szCs w:val="18"/>
              </w:rPr>
              <w:t xml:space="preserve">роект решения о бюджете, </w:t>
            </w:r>
          </w:p>
          <w:p w:rsidR="007F44C5" w:rsidRPr="00A917CA" w:rsidRDefault="007F44C5" w:rsidP="003C40B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тыс.</w:t>
            </w:r>
            <w:r w:rsidR="003C40B5">
              <w:rPr>
                <w:sz w:val="18"/>
                <w:szCs w:val="18"/>
              </w:rPr>
              <w:t xml:space="preserve"> </w:t>
            </w:r>
            <w:r w:rsidRPr="00A917CA">
              <w:rPr>
                <w:sz w:val="18"/>
                <w:szCs w:val="18"/>
              </w:rPr>
              <w:t>руб</w:t>
            </w:r>
            <w:r w:rsidR="003C40B5">
              <w:rPr>
                <w:sz w:val="18"/>
                <w:szCs w:val="18"/>
              </w:rPr>
              <w:t>лей</w:t>
            </w:r>
          </w:p>
        </w:tc>
        <w:tc>
          <w:tcPr>
            <w:tcW w:w="962" w:type="dxa"/>
            <w:vMerge w:val="restart"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доля,</w:t>
            </w:r>
          </w:p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7F44C5" w:rsidRPr="00A917CA" w:rsidRDefault="007F44C5" w:rsidP="006A74B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сравнению с показателями 201</w:t>
            </w:r>
            <w:r w:rsidR="006A74BF">
              <w:rPr>
                <w:sz w:val="18"/>
                <w:szCs w:val="18"/>
              </w:rPr>
              <w:t>8</w:t>
            </w:r>
            <w:r w:rsidRPr="00A917CA">
              <w:rPr>
                <w:sz w:val="18"/>
                <w:szCs w:val="18"/>
              </w:rPr>
              <w:t xml:space="preserve"> года</w:t>
            </w:r>
          </w:p>
        </w:tc>
      </w:tr>
      <w:tr w:rsidR="00B42021" w:rsidRPr="00A917CA" w:rsidTr="00B35C7C">
        <w:trPr>
          <w:trHeight w:val="517"/>
        </w:trPr>
        <w:tc>
          <w:tcPr>
            <w:tcW w:w="2660" w:type="dxa"/>
            <w:vMerge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Merge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Merge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7F44C5" w:rsidRPr="00A917CA" w:rsidRDefault="007F44C5" w:rsidP="003C40B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рост (снижение), тыс.</w:t>
            </w:r>
            <w:r w:rsidR="003C40B5">
              <w:rPr>
                <w:sz w:val="18"/>
                <w:szCs w:val="18"/>
              </w:rPr>
              <w:t xml:space="preserve"> </w:t>
            </w:r>
            <w:r w:rsidRPr="00A917CA">
              <w:rPr>
                <w:sz w:val="18"/>
                <w:szCs w:val="18"/>
              </w:rPr>
              <w:t>руб</w:t>
            </w:r>
            <w:r w:rsidR="003C40B5">
              <w:rPr>
                <w:sz w:val="18"/>
                <w:szCs w:val="18"/>
              </w:rPr>
              <w:t>лей</w:t>
            </w:r>
          </w:p>
        </w:tc>
        <w:tc>
          <w:tcPr>
            <w:tcW w:w="1064" w:type="dxa"/>
          </w:tcPr>
          <w:p w:rsidR="007F44C5" w:rsidRPr="00A917CA" w:rsidRDefault="007F44C5" w:rsidP="00A917C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 xml:space="preserve">темп </w:t>
            </w:r>
            <w:r w:rsidR="006214F7" w:rsidRPr="00A917CA">
              <w:rPr>
                <w:sz w:val="18"/>
                <w:szCs w:val="18"/>
              </w:rPr>
              <w:t>роста, %</w:t>
            </w:r>
          </w:p>
        </w:tc>
      </w:tr>
      <w:tr w:rsidR="0031764D" w:rsidRPr="00A917CA" w:rsidTr="00B35C7C">
        <w:trPr>
          <w:trHeight w:val="351"/>
        </w:trPr>
        <w:tc>
          <w:tcPr>
            <w:tcW w:w="2660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2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5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4" w:type="dxa"/>
            <w:vAlign w:val="center"/>
          </w:tcPr>
          <w:p w:rsidR="0031764D" w:rsidRPr="00A917CA" w:rsidRDefault="0031764D" w:rsidP="009D5BA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D967B6" w:rsidRPr="00A917CA" w:rsidRDefault="006A74BF" w:rsidP="0013360F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89 671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5A0A5E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116 405</w:t>
            </w:r>
          </w:p>
        </w:tc>
        <w:tc>
          <w:tcPr>
            <w:tcW w:w="962" w:type="dxa"/>
            <w:vAlign w:val="center"/>
          </w:tcPr>
          <w:p w:rsidR="00D967B6" w:rsidRPr="00A917CA" w:rsidRDefault="009C2B4D" w:rsidP="002C54D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</w:p>
        </w:tc>
        <w:tc>
          <w:tcPr>
            <w:tcW w:w="1525" w:type="dxa"/>
            <w:vAlign w:val="center"/>
          </w:tcPr>
          <w:p w:rsidR="00D967B6" w:rsidRPr="00A917CA" w:rsidRDefault="00F00A04" w:rsidP="002C54D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26 734</w:t>
            </w:r>
          </w:p>
        </w:tc>
        <w:tc>
          <w:tcPr>
            <w:tcW w:w="1064" w:type="dxa"/>
            <w:vAlign w:val="center"/>
          </w:tcPr>
          <w:p w:rsidR="00D967B6" w:rsidRPr="00A917CA" w:rsidRDefault="000B5825" w:rsidP="002C54D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</w:t>
            </w:r>
          </w:p>
        </w:tc>
        <w:tc>
          <w:tcPr>
            <w:tcW w:w="1431" w:type="dxa"/>
            <w:vAlign w:val="center"/>
          </w:tcPr>
          <w:p w:rsidR="00D967B6" w:rsidRDefault="006A74BF" w:rsidP="00880391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2 340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A0163E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374" w:type="dxa"/>
            <w:vAlign w:val="center"/>
          </w:tcPr>
          <w:p w:rsidR="00D967B6" w:rsidRDefault="009C2B4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6 434</w:t>
            </w:r>
          </w:p>
        </w:tc>
        <w:tc>
          <w:tcPr>
            <w:tcW w:w="962" w:type="dxa"/>
            <w:vAlign w:val="center"/>
          </w:tcPr>
          <w:p w:rsidR="00D967B6" w:rsidRPr="00A917CA" w:rsidRDefault="009C2B4D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525" w:type="dxa"/>
            <w:vAlign w:val="center"/>
          </w:tcPr>
          <w:p w:rsidR="00D967B6" w:rsidRPr="00A917CA" w:rsidRDefault="00F00A04" w:rsidP="00880391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4 094</w:t>
            </w:r>
          </w:p>
        </w:tc>
        <w:tc>
          <w:tcPr>
            <w:tcW w:w="1064" w:type="dxa"/>
            <w:vAlign w:val="center"/>
          </w:tcPr>
          <w:p w:rsidR="00D967B6" w:rsidRPr="00A917CA" w:rsidRDefault="000B5825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31" w:type="dxa"/>
            <w:vAlign w:val="center"/>
          </w:tcPr>
          <w:p w:rsidR="00D967B6" w:rsidRPr="00A917CA" w:rsidRDefault="006A74B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4 223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4 857</w:t>
            </w:r>
          </w:p>
        </w:tc>
        <w:tc>
          <w:tcPr>
            <w:tcW w:w="962" w:type="dxa"/>
            <w:vAlign w:val="center"/>
          </w:tcPr>
          <w:p w:rsidR="00D967B6" w:rsidRPr="00A917CA" w:rsidRDefault="009C2B4D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525" w:type="dxa"/>
            <w:vAlign w:val="center"/>
          </w:tcPr>
          <w:p w:rsidR="00D967B6" w:rsidRPr="00A917CA" w:rsidRDefault="00F00A04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064" w:type="dxa"/>
            <w:vAlign w:val="center"/>
          </w:tcPr>
          <w:p w:rsidR="00D967B6" w:rsidRPr="00A917CA" w:rsidRDefault="000B5825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31" w:type="dxa"/>
            <w:vAlign w:val="center"/>
          </w:tcPr>
          <w:p w:rsidR="00D967B6" w:rsidRPr="00A917CA" w:rsidRDefault="006A74B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2 619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1E2A97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3 327</w:t>
            </w:r>
          </w:p>
        </w:tc>
        <w:tc>
          <w:tcPr>
            <w:tcW w:w="962" w:type="dxa"/>
            <w:vAlign w:val="center"/>
          </w:tcPr>
          <w:p w:rsidR="00D967B6" w:rsidRPr="00A917CA" w:rsidRDefault="00283BCB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127,0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D967B6" w:rsidRPr="00A917CA" w:rsidRDefault="006A74B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5 028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5A0A5E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4 770</w:t>
            </w:r>
          </w:p>
        </w:tc>
        <w:tc>
          <w:tcPr>
            <w:tcW w:w="962" w:type="dxa"/>
            <w:vAlign w:val="center"/>
          </w:tcPr>
          <w:p w:rsidR="00D967B6" w:rsidRPr="00A917CA" w:rsidRDefault="009C2B4D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-258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31" w:type="dxa"/>
            <w:vAlign w:val="center"/>
          </w:tcPr>
          <w:p w:rsidR="00D967B6" w:rsidRPr="00A917CA" w:rsidRDefault="006A74B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D967B6" w:rsidRPr="00A917CA" w:rsidRDefault="000D7739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2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CF7168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Доходы от использования имущества</w:t>
            </w:r>
            <w:r>
              <w:rPr>
                <w:sz w:val="18"/>
                <w:szCs w:val="18"/>
              </w:rPr>
              <w:t>, находящегося в муниципальной собственности</w:t>
            </w:r>
          </w:p>
        </w:tc>
        <w:tc>
          <w:tcPr>
            <w:tcW w:w="1431" w:type="dxa"/>
            <w:vAlign w:val="center"/>
          </w:tcPr>
          <w:p w:rsidR="00D967B6" w:rsidRPr="00A917CA" w:rsidRDefault="00EB6484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6 234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F17048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2 553</w:t>
            </w:r>
          </w:p>
        </w:tc>
        <w:tc>
          <w:tcPr>
            <w:tcW w:w="962" w:type="dxa"/>
            <w:vAlign w:val="center"/>
          </w:tcPr>
          <w:p w:rsidR="00D967B6" w:rsidRPr="00A917CA" w:rsidRDefault="009C2B4D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-3 681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283BCB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Плат</w:t>
            </w:r>
            <w:r w:rsidR="00283BCB">
              <w:rPr>
                <w:sz w:val="18"/>
                <w:szCs w:val="18"/>
              </w:rPr>
              <w:t>ежи</w:t>
            </w:r>
            <w:r w:rsidRPr="00A917CA">
              <w:rPr>
                <w:sz w:val="18"/>
                <w:szCs w:val="18"/>
              </w:rPr>
              <w:t xml:space="preserve"> </w:t>
            </w:r>
            <w:r w:rsidR="00283BCB">
              <w:rPr>
                <w:sz w:val="18"/>
                <w:szCs w:val="18"/>
              </w:rPr>
              <w:t>при пользовании природными ресурсами</w:t>
            </w:r>
          </w:p>
        </w:tc>
        <w:tc>
          <w:tcPr>
            <w:tcW w:w="1431" w:type="dxa"/>
            <w:vAlign w:val="center"/>
          </w:tcPr>
          <w:p w:rsidR="00D967B6" w:rsidRPr="00A917CA" w:rsidRDefault="00EB6484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37" w:type="dxa"/>
            <w:vAlign w:val="center"/>
          </w:tcPr>
          <w:p w:rsidR="00D967B6" w:rsidRPr="00A917CA" w:rsidRDefault="00D967B6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2" w:type="dxa"/>
            <w:vAlign w:val="center"/>
          </w:tcPr>
          <w:p w:rsidR="00D967B6" w:rsidRPr="00A917CA" w:rsidRDefault="009C2B4D" w:rsidP="00283BC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Доходы от оказания платных услуг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D967B6" w:rsidRPr="00A917CA" w:rsidRDefault="00EB6484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A0163E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962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BD7F7A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vAlign w:val="center"/>
          </w:tcPr>
          <w:p w:rsidR="00D967B6" w:rsidRPr="00A917CA" w:rsidRDefault="00EB6484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A0163E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726BEE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962" w:type="dxa"/>
            <w:vAlign w:val="center"/>
          </w:tcPr>
          <w:p w:rsidR="00D967B6" w:rsidRPr="00A917CA" w:rsidRDefault="00283BCB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31" w:type="dxa"/>
            <w:vAlign w:val="center"/>
          </w:tcPr>
          <w:p w:rsidR="00D967B6" w:rsidRDefault="00EB6484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7" w:type="dxa"/>
            <w:vAlign w:val="center"/>
          </w:tcPr>
          <w:p w:rsidR="00D967B6" w:rsidRPr="00A917CA" w:rsidRDefault="00EB6484" w:rsidP="00720042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74" w:type="dxa"/>
            <w:vAlign w:val="center"/>
          </w:tcPr>
          <w:p w:rsidR="00D967B6" w:rsidRDefault="009C2B4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2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D967B6" w:rsidRPr="00A917CA" w:rsidTr="00B35C7C">
        <w:trPr>
          <w:trHeight w:val="343"/>
        </w:trPr>
        <w:tc>
          <w:tcPr>
            <w:tcW w:w="2660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 w:rsidRPr="00A917CA">
              <w:rPr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431" w:type="dxa"/>
            <w:vAlign w:val="center"/>
          </w:tcPr>
          <w:p w:rsidR="00D967B6" w:rsidRPr="00A917CA" w:rsidRDefault="00EB6484" w:rsidP="00E37164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111 021</w:t>
            </w:r>
          </w:p>
        </w:tc>
        <w:tc>
          <w:tcPr>
            <w:tcW w:w="837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A917C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374" w:type="dxa"/>
            <w:vAlign w:val="center"/>
          </w:tcPr>
          <w:p w:rsidR="00D967B6" w:rsidRPr="00A917CA" w:rsidRDefault="009C2B4D" w:rsidP="00E37164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139 272</w:t>
            </w:r>
          </w:p>
        </w:tc>
        <w:tc>
          <w:tcPr>
            <w:tcW w:w="962" w:type="dxa"/>
            <w:vAlign w:val="center"/>
          </w:tcPr>
          <w:p w:rsidR="00D967B6" w:rsidRPr="00A917CA" w:rsidRDefault="00D967B6" w:rsidP="00181969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 w:rsidRPr="00A917C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25" w:type="dxa"/>
            <w:vAlign w:val="center"/>
          </w:tcPr>
          <w:p w:rsidR="00D967B6" w:rsidRPr="00A917CA" w:rsidRDefault="0052512F" w:rsidP="001E2A97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28 251</w:t>
            </w:r>
          </w:p>
        </w:tc>
        <w:tc>
          <w:tcPr>
            <w:tcW w:w="1064" w:type="dxa"/>
            <w:vAlign w:val="center"/>
          </w:tcPr>
          <w:p w:rsidR="00D967B6" w:rsidRPr="00A917CA" w:rsidRDefault="00941280" w:rsidP="00181969">
            <w:pPr>
              <w:tabs>
                <w:tab w:val="left" w:pos="99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125,4</w:t>
            </w:r>
          </w:p>
        </w:tc>
      </w:tr>
    </w:tbl>
    <w:p w:rsidR="007F44C5" w:rsidRPr="007F44C5" w:rsidRDefault="007F44C5" w:rsidP="007F44C5">
      <w:pPr>
        <w:tabs>
          <w:tab w:val="left" w:pos="993"/>
        </w:tabs>
        <w:ind w:firstLine="705"/>
        <w:jc w:val="center"/>
        <w:rPr>
          <w:b/>
          <w:sz w:val="20"/>
          <w:szCs w:val="20"/>
        </w:rPr>
      </w:pPr>
    </w:p>
    <w:p w:rsidR="00883AF2" w:rsidRPr="00D27CA6" w:rsidRDefault="00A47EBC" w:rsidP="00392AC7">
      <w:pPr>
        <w:tabs>
          <w:tab w:val="left" w:pos="993"/>
        </w:tabs>
        <w:spacing w:line="276" w:lineRule="auto"/>
        <w:ind w:firstLine="705"/>
        <w:jc w:val="both"/>
      </w:pPr>
      <w:r w:rsidRPr="00D27CA6">
        <w:rPr>
          <w:u w:val="single"/>
        </w:rPr>
        <w:t>Налог на доходы физических лиц</w:t>
      </w:r>
      <w:r w:rsidRPr="00D27CA6">
        <w:t xml:space="preserve"> остается о</w:t>
      </w:r>
      <w:r w:rsidR="00267B3E" w:rsidRPr="00D27CA6">
        <w:t>сновным</w:t>
      </w:r>
      <w:r w:rsidR="0031764D" w:rsidRPr="00D27CA6">
        <w:t xml:space="preserve"> доходным источником</w:t>
      </w:r>
      <w:r w:rsidR="00267B3E" w:rsidRPr="00D27CA6">
        <w:t>, формирующим</w:t>
      </w:r>
      <w:r w:rsidR="00E629F0">
        <w:t xml:space="preserve">  </w:t>
      </w:r>
      <w:r w:rsidR="0031764D" w:rsidRPr="00D27CA6">
        <w:t xml:space="preserve"> бюджет</w:t>
      </w:r>
      <w:r w:rsidR="00E629F0">
        <w:t xml:space="preserve">  </w:t>
      </w:r>
      <w:r w:rsidR="00267B3E" w:rsidRPr="00D27CA6">
        <w:t>городского округа</w:t>
      </w:r>
      <w:r w:rsidR="0077286E" w:rsidRPr="00D27CA6">
        <w:t>.</w:t>
      </w:r>
      <w:r w:rsidR="0031764D" w:rsidRPr="00D27CA6">
        <w:t xml:space="preserve"> </w:t>
      </w:r>
      <w:r w:rsidR="0077286E" w:rsidRPr="00D27CA6">
        <w:t xml:space="preserve"> П</w:t>
      </w:r>
      <w:r w:rsidR="0031764D" w:rsidRPr="00D27CA6">
        <w:t xml:space="preserve">рогноз по </w:t>
      </w:r>
      <w:r w:rsidR="00E629F0">
        <w:t xml:space="preserve"> </w:t>
      </w:r>
      <w:r w:rsidR="0077286E" w:rsidRPr="00D27CA6">
        <w:t>налогу</w:t>
      </w:r>
      <w:r w:rsidR="00E629F0">
        <w:t xml:space="preserve"> </w:t>
      </w:r>
      <w:r w:rsidR="0031764D" w:rsidRPr="00D27CA6">
        <w:t xml:space="preserve"> на </w:t>
      </w:r>
      <w:r w:rsidR="00E629F0">
        <w:t xml:space="preserve"> </w:t>
      </w:r>
      <w:r w:rsidR="0031764D" w:rsidRPr="00D27CA6">
        <w:t>201</w:t>
      </w:r>
      <w:r w:rsidR="00E629F0">
        <w:t>9</w:t>
      </w:r>
      <w:r w:rsidR="0031764D" w:rsidRPr="00D27CA6">
        <w:t xml:space="preserve"> </w:t>
      </w:r>
      <w:r w:rsidR="00E629F0">
        <w:t xml:space="preserve"> </w:t>
      </w:r>
      <w:r w:rsidR="0031764D" w:rsidRPr="00D27CA6">
        <w:t xml:space="preserve">год </w:t>
      </w:r>
      <w:r w:rsidR="00E629F0">
        <w:t xml:space="preserve"> </w:t>
      </w:r>
      <w:r w:rsidR="0077286E" w:rsidRPr="00D27CA6">
        <w:t>составляет</w:t>
      </w:r>
      <w:r w:rsidR="0031764D" w:rsidRPr="00D27CA6">
        <w:t xml:space="preserve"> </w:t>
      </w:r>
      <w:r w:rsidR="00E629F0">
        <w:lastRenderedPageBreak/>
        <w:t>116 405</w:t>
      </w:r>
      <w:r w:rsidR="0031764D" w:rsidRPr="00D27CA6">
        <w:t xml:space="preserve"> тыс.</w:t>
      </w:r>
      <w:r w:rsidR="00267B3E" w:rsidRPr="00D27CA6">
        <w:t xml:space="preserve"> </w:t>
      </w:r>
      <w:r w:rsidR="0031764D" w:rsidRPr="00D27CA6">
        <w:t>руб</w:t>
      </w:r>
      <w:r w:rsidR="00267B3E" w:rsidRPr="00D27CA6">
        <w:t>лей</w:t>
      </w:r>
      <w:r w:rsidR="0077286E" w:rsidRPr="00D27CA6">
        <w:t>,</w:t>
      </w:r>
      <w:r w:rsidR="0031764D" w:rsidRPr="00D27CA6">
        <w:t xml:space="preserve"> удельный вес</w:t>
      </w:r>
      <w:r w:rsidR="0077286E" w:rsidRPr="00D27CA6">
        <w:t xml:space="preserve"> налога</w:t>
      </w:r>
      <w:r w:rsidR="0031764D" w:rsidRPr="00D27CA6">
        <w:t xml:space="preserve"> в общей сумме налоговых и неналоговых доходов – </w:t>
      </w:r>
      <w:r w:rsidR="00575B31">
        <w:t>8</w:t>
      </w:r>
      <w:r w:rsidR="00E629F0">
        <w:t>3</w:t>
      </w:r>
      <w:r w:rsidR="00575B31">
        <w:t>,</w:t>
      </w:r>
      <w:r w:rsidR="00E629F0">
        <w:t>6</w:t>
      </w:r>
      <w:r w:rsidR="0031764D" w:rsidRPr="00D27CA6">
        <w:t>%</w:t>
      </w:r>
      <w:r w:rsidR="0077286E" w:rsidRPr="00D27CA6">
        <w:t xml:space="preserve">. </w:t>
      </w:r>
    </w:p>
    <w:p w:rsidR="008C75C0" w:rsidRDefault="0031764D" w:rsidP="00392AC7">
      <w:pPr>
        <w:tabs>
          <w:tab w:val="left" w:pos="709"/>
          <w:tab w:val="left" w:pos="993"/>
        </w:tabs>
        <w:spacing w:line="276" w:lineRule="auto"/>
        <w:ind w:firstLine="705"/>
        <w:jc w:val="both"/>
      </w:pPr>
      <w:r w:rsidRPr="00D27CA6">
        <w:t xml:space="preserve"> В 201</w:t>
      </w:r>
      <w:r w:rsidR="00E629F0">
        <w:t>9</w:t>
      </w:r>
      <w:r w:rsidRPr="00D27CA6">
        <w:t xml:space="preserve"> году, как и в текущем году, налог на доходы физических лиц будет зачисляться в </w:t>
      </w:r>
      <w:r w:rsidR="0077286E" w:rsidRPr="00D27CA6">
        <w:t xml:space="preserve">доход местного </w:t>
      </w:r>
      <w:r w:rsidRPr="00D27CA6">
        <w:t>бюджет</w:t>
      </w:r>
      <w:r w:rsidR="0077286E" w:rsidRPr="00D27CA6">
        <w:t>а</w:t>
      </w:r>
      <w:r w:rsidRPr="00D27CA6">
        <w:t xml:space="preserve"> по нормативу 100</w:t>
      </w:r>
      <w:r w:rsidR="00883AF2" w:rsidRPr="00D27CA6">
        <w:t xml:space="preserve"> процентов, из них:</w:t>
      </w:r>
    </w:p>
    <w:p w:rsidR="00883AF2" w:rsidRPr="00D27CA6" w:rsidRDefault="00883AF2" w:rsidP="00392AC7">
      <w:pPr>
        <w:tabs>
          <w:tab w:val="left" w:pos="709"/>
          <w:tab w:val="left" w:pos="993"/>
        </w:tabs>
        <w:spacing w:line="276" w:lineRule="auto"/>
        <w:ind w:firstLine="705"/>
        <w:jc w:val="both"/>
      </w:pPr>
      <w:r w:rsidRPr="00D27CA6">
        <w:t xml:space="preserve">- </w:t>
      </w:r>
      <w:r w:rsidR="00780407" w:rsidRPr="00D27CA6">
        <w:t>в размере</w:t>
      </w:r>
      <w:r w:rsidRPr="00D27CA6">
        <w:t xml:space="preserve"> 15 процентов в соответствии с пунктом 2 статьи 61.2 Бюджетного кодекса Российской Федерации</w:t>
      </w:r>
      <w:r w:rsidR="002E5984" w:rsidRPr="00D27CA6">
        <w:t xml:space="preserve">, устанавливающим нормативы отчислений </w:t>
      </w:r>
      <w:r w:rsidR="003365B7" w:rsidRPr="00D27CA6">
        <w:t xml:space="preserve">налоговых доходов </w:t>
      </w:r>
      <w:r w:rsidR="002E5984" w:rsidRPr="00D27CA6">
        <w:t>в бюджеты городских округов</w:t>
      </w:r>
      <w:r w:rsidR="005A1251" w:rsidRPr="00D27CA6">
        <w:t xml:space="preserve"> от федеральных налогов и сборов</w:t>
      </w:r>
      <w:r w:rsidRPr="00D27CA6">
        <w:t>;</w:t>
      </w:r>
    </w:p>
    <w:p w:rsidR="00780407" w:rsidRPr="00D27CA6" w:rsidRDefault="00883AF2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27CA6">
        <w:t xml:space="preserve">- </w:t>
      </w:r>
      <w:r w:rsidR="00780407" w:rsidRPr="00D27CA6">
        <w:t>в размере</w:t>
      </w:r>
      <w:r w:rsidRPr="00D27CA6">
        <w:t xml:space="preserve"> </w:t>
      </w:r>
      <w:r w:rsidR="001137B9">
        <w:t>1</w:t>
      </w:r>
      <w:r w:rsidRPr="00D27CA6">
        <w:t xml:space="preserve"> процент</w:t>
      </w:r>
      <w:r w:rsidR="001137B9">
        <w:t>а</w:t>
      </w:r>
      <w:r w:rsidR="00780407" w:rsidRPr="00D27CA6">
        <w:t xml:space="preserve"> в соответствии со статьей 2 Закона Свердловской области от 26.12.2011 № 128-ОЗ (ред. от 1</w:t>
      </w:r>
      <w:r w:rsidR="001137B9">
        <w:t>2</w:t>
      </w:r>
      <w:r w:rsidR="00780407" w:rsidRPr="00D27CA6">
        <w:t>.10.201</w:t>
      </w:r>
      <w:r w:rsidR="001137B9">
        <w:t>5</w:t>
      </w:r>
      <w:r w:rsidR="00780407" w:rsidRPr="00D27CA6">
        <w:t>) «Об установлении единых нормативов отчислений в бюджеты муниципальных образований, расположенных на территории Свердловской области, от налога на доходы физических лиц</w:t>
      </w:r>
      <w:r w:rsidR="001137B9">
        <w:t xml:space="preserve"> и налогов</w:t>
      </w:r>
      <w:r w:rsidR="00780407" w:rsidRPr="00D27CA6">
        <w:t>,</w:t>
      </w:r>
      <w:r w:rsidR="001137B9">
        <w:t xml:space="preserve"> предусмотренных упрощенной системой налогообложения,</w:t>
      </w:r>
      <w:r w:rsidR="00780407" w:rsidRPr="00D27CA6">
        <w:t xml:space="preserve"> подлежащ</w:t>
      </w:r>
      <w:r w:rsidR="001137B9">
        <w:t>их</w:t>
      </w:r>
      <w:r w:rsidR="00780407" w:rsidRPr="00D27CA6">
        <w:t xml:space="preserve"> зачислению в областной бюджет»;</w:t>
      </w:r>
    </w:p>
    <w:p w:rsidR="002E5984" w:rsidRPr="00D27CA6" w:rsidRDefault="00D633F0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27CA6">
        <w:t>- в размере 8</w:t>
      </w:r>
      <w:r w:rsidR="00A37812">
        <w:t>4</w:t>
      </w:r>
      <w:r w:rsidRPr="00D27CA6">
        <w:t xml:space="preserve"> процентов в соответствии </w:t>
      </w:r>
      <w:r w:rsidR="002E5984" w:rsidRPr="00D27CA6">
        <w:t xml:space="preserve">с </w:t>
      </w:r>
      <w:r w:rsidR="002E5984" w:rsidRPr="00213C5A">
        <w:t>пунктом 3 статьи 1</w:t>
      </w:r>
      <w:r w:rsidR="00397124" w:rsidRPr="00213C5A">
        <w:t>2</w:t>
      </w:r>
      <w:r w:rsidR="002E5984" w:rsidRPr="00D27CA6">
        <w:t xml:space="preserve"> Закона Свердловской области «Об областном бюджете на 201</w:t>
      </w:r>
      <w:r w:rsidR="007B1261">
        <w:t>9</w:t>
      </w:r>
      <w:r w:rsidR="002E5984" w:rsidRPr="00D27CA6">
        <w:t xml:space="preserve"> год</w:t>
      </w:r>
      <w:r w:rsidR="00397124">
        <w:t xml:space="preserve"> и плановый период 20</w:t>
      </w:r>
      <w:r w:rsidR="007B1261">
        <w:t>20</w:t>
      </w:r>
      <w:r w:rsidR="00397124">
        <w:t xml:space="preserve"> и 20</w:t>
      </w:r>
      <w:r w:rsidR="00575B31">
        <w:t>2</w:t>
      </w:r>
      <w:r w:rsidR="007B1261">
        <w:t>1</w:t>
      </w:r>
      <w:r w:rsidR="00397124">
        <w:t xml:space="preserve"> годов</w:t>
      </w:r>
      <w:r w:rsidR="002E5984" w:rsidRPr="00D27CA6">
        <w:t>» (проект), устанавливающим дополнительные нормативы отчислений в бюджеты муниципальных районов (городских округов) от налога на доходы физических лиц, заменяющие дотации из областного бюджета на выравнивание бюджетной  обеспеченности  муниципальных  районо</w:t>
      </w:r>
      <w:r w:rsidR="0020788D">
        <w:t>в  (городских  округов)</w:t>
      </w:r>
      <w:r w:rsidR="002E5984" w:rsidRPr="00D27CA6">
        <w:t>.</w:t>
      </w:r>
      <w:proofErr w:type="gramEnd"/>
    </w:p>
    <w:p w:rsidR="0031764D" w:rsidRPr="00846E90" w:rsidRDefault="00BE1123" w:rsidP="00392AC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Arial Unicode MS"/>
        </w:rPr>
      </w:pPr>
      <w:r>
        <w:t>Плановые п</w:t>
      </w:r>
      <w:r w:rsidR="00627782" w:rsidRPr="00D27CA6">
        <w:t xml:space="preserve">оказатели по налогу на доходы физических лиц </w:t>
      </w:r>
      <w:r w:rsidR="00397124">
        <w:t xml:space="preserve">на </w:t>
      </w:r>
      <w:r w:rsidR="00627782" w:rsidRPr="00D27CA6">
        <w:t>201</w:t>
      </w:r>
      <w:r w:rsidR="007B1261">
        <w:t>9</w:t>
      </w:r>
      <w:r w:rsidR="00627782" w:rsidRPr="00D27CA6">
        <w:t xml:space="preserve"> год </w:t>
      </w:r>
      <w:r w:rsidR="007B1261">
        <w:t>выш</w:t>
      </w:r>
      <w:r w:rsidR="00C00BAC">
        <w:t xml:space="preserve">е бюджетных назначений текущего года на </w:t>
      </w:r>
      <w:r w:rsidR="007B1261">
        <w:t>26 734</w:t>
      </w:r>
      <w:r w:rsidR="00C00BAC">
        <w:t xml:space="preserve"> тыс. рублей (или на </w:t>
      </w:r>
      <w:r w:rsidR="007B1261">
        <w:t>29,8</w:t>
      </w:r>
      <w:r w:rsidR="00C00BAC">
        <w:t>%)</w:t>
      </w:r>
      <w:r w:rsidR="00232799">
        <w:t xml:space="preserve">, ожидаемых поступлений по налогу за 2018 год – на 16 622 тыс. рублей (или </w:t>
      </w:r>
      <w:proofErr w:type="gramStart"/>
      <w:r w:rsidR="00232799">
        <w:t>на</w:t>
      </w:r>
      <w:proofErr w:type="gramEnd"/>
      <w:r w:rsidR="00232799">
        <w:t xml:space="preserve"> 16,7%). Прогноз сформирован с учетом ожидаемого роста поступлений в очередном финансовом году, а также с учетом имеющейся задолженности </w:t>
      </w:r>
      <w:r w:rsidR="001E2B01">
        <w:t>налоговых агентов перед бюджетом</w:t>
      </w:r>
      <w:r w:rsidR="00232799">
        <w:t>.</w:t>
      </w:r>
    </w:p>
    <w:p w:rsidR="00E1360C" w:rsidRDefault="00FE1C4D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27CA6">
        <w:rPr>
          <w:u w:val="single"/>
        </w:rPr>
        <w:t>Акцизы по подакцизным товарам (продукции), производимым на территории Российской Федерации</w:t>
      </w:r>
      <w:r w:rsidRPr="00D27CA6">
        <w:t>.</w:t>
      </w:r>
      <w:r w:rsidR="0074372F" w:rsidRPr="00D27CA6">
        <w:t xml:space="preserve"> </w:t>
      </w:r>
      <w:r w:rsidR="00E1360C">
        <w:t>Прогноз по доходному источнику на 2019 год составляет 6 434 тыс. рублей. В сравнении с бюджетными назначениями текущего года отмечается рост плановых показателей на 4 094 тыс. рублей  тыс. рублей или в 2,7 раза.</w:t>
      </w:r>
    </w:p>
    <w:p w:rsidR="00E1360C" w:rsidRDefault="00E1360C" w:rsidP="00E1360C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27CA6">
        <w:t xml:space="preserve">Плановые показатели по акцизам сформированы  </w:t>
      </w:r>
      <w:r>
        <w:t xml:space="preserve">исходя из ожидаемого исполнения по доходному источнику за 2018 год с учетом увеличения норматива отчислений в бюджет городского округа в очередном финансовом году. </w:t>
      </w:r>
    </w:p>
    <w:p w:rsidR="00F836E1" w:rsidRDefault="007C7932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D27CA6">
        <w:t>В 201</w:t>
      </w:r>
      <w:r w:rsidR="00622C0E">
        <w:t>9</w:t>
      </w:r>
      <w:r w:rsidRPr="00D27CA6">
        <w:t xml:space="preserve"> году </w:t>
      </w:r>
      <w:r w:rsidR="0074372F" w:rsidRPr="00D27CA6">
        <w:t>платежи</w:t>
      </w:r>
      <w:r w:rsidRPr="00D27CA6">
        <w:t xml:space="preserve"> </w:t>
      </w:r>
      <w:r w:rsidR="0074372F" w:rsidRPr="00D27CA6">
        <w:t>по указанному доходному источнику</w:t>
      </w:r>
      <w:r w:rsidRPr="00D27CA6">
        <w:t xml:space="preserve"> зачисляются </w:t>
      </w:r>
      <w:r w:rsidR="0074372F" w:rsidRPr="00D27CA6">
        <w:t xml:space="preserve">в бюджет городского округа </w:t>
      </w:r>
      <w:r w:rsidRPr="00D27CA6">
        <w:t xml:space="preserve">по нормативу отчислений </w:t>
      </w:r>
      <w:r w:rsidRPr="00CF34B1">
        <w:t>0,0</w:t>
      </w:r>
      <w:r w:rsidR="00622C0E">
        <w:t>5245</w:t>
      </w:r>
      <w:r w:rsidRPr="00D27CA6">
        <w:t xml:space="preserve"> </w:t>
      </w:r>
      <w:r w:rsidR="00AD4BF1" w:rsidRPr="00D27CA6">
        <w:t xml:space="preserve">процента </w:t>
      </w:r>
      <w:r w:rsidR="00E1360C">
        <w:t xml:space="preserve">(в 2018 – 0,02237) </w:t>
      </w:r>
      <w:r w:rsidR="00AD4BF1" w:rsidRPr="00D27CA6">
        <w:t xml:space="preserve">в соответствии </w:t>
      </w:r>
      <w:r w:rsidR="00D87057">
        <w:t xml:space="preserve"> </w:t>
      </w:r>
      <w:r w:rsidR="00AD4BF1" w:rsidRPr="00D27CA6">
        <w:t>с</w:t>
      </w:r>
      <w:r w:rsidR="00D87057">
        <w:t xml:space="preserve"> </w:t>
      </w:r>
      <w:r w:rsidR="00AD4BF1" w:rsidRPr="00D27CA6">
        <w:t xml:space="preserve"> </w:t>
      </w:r>
      <w:r w:rsidR="00AD4BF1" w:rsidRPr="00CF34B1">
        <w:t>пунктом</w:t>
      </w:r>
      <w:r w:rsidR="00D87057" w:rsidRPr="00CF34B1">
        <w:t xml:space="preserve"> </w:t>
      </w:r>
      <w:r w:rsidR="0074372F" w:rsidRPr="00CF34B1">
        <w:t xml:space="preserve"> 2</w:t>
      </w:r>
      <w:r w:rsidR="00D87057" w:rsidRPr="00CF34B1">
        <w:t xml:space="preserve"> </w:t>
      </w:r>
      <w:r w:rsidR="00AD4BF1" w:rsidRPr="00CF34B1">
        <w:t xml:space="preserve"> статьи</w:t>
      </w:r>
      <w:r w:rsidR="0074372F" w:rsidRPr="00CF34B1">
        <w:t xml:space="preserve"> 4</w:t>
      </w:r>
      <w:r w:rsidR="00AD4BF1" w:rsidRPr="00D27CA6">
        <w:t xml:space="preserve"> </w:t>
      </w:r>
      <w:r w:rsidR="00D87057">
        <w:t xml:space="preserve"> </w:t>
      </w:r>
      <w:r w:rsidR="00AD4BF1" w:rsidRPr="00D27CA6">
        <w:t>Закона Свердловской области «Об областном бюджете на 201</w:t>
      </w:r>
      <w:r w:rsidR="00622C0E">
        <w:t>9</w:t>
      </w:r>
      <w:r w:rsidR="00AD4BF1" w:rsidRPr="00D27CA6">
        <w:t xml:space="preserve"> год</w:t>
      </w:r>
      <w:r w:rsidR="004137BB">
        <w:t xml:space="preserve"> и плановый период 20</w:t>
      </w:r>
      <w:r w:rsidR="00622C0E">
        <w:t>20</w:t>
      </w:r>
      <w:r w:rsidR="004137BB">
        <w:t xml:space="preserve"> и 20</w:t>
      </w:r>
      <w:r w:rsidR="00622C0E">
        <w:t>21</w:t>
      </w:r>
      <w:r w:rsidR="004137BB">
        <w:t xml:space="preserve"> годов</w:t>
      </w:r>
      <w:r w:rsidR="001B10F3">
        <w:t>»</w:t>
      </w:r>
      <w:r w:rsidR="00AD4BF1" w:rsidRPr="00D27CA6">
        <w:t xml:space="preserve"> (проект), устанавливающим </w:t>
      </w:r>
      <w:r w:rsidR="0074372F" w:rsidRPr="00D27CA6">
        <w:t>дифференцированные нормативы отчислений в местные бюджеты от акцизов на автомобильный и прямогонный бензин, дизельное</w:t>
      </w:r>
      <w:proofErr w:type="gramEnd"/>
      <w:r w:rsidR="0074372F" w:rsidRPr="00D27CA6">
        <w:t xml:space="preserve"> топливо, моторные масла для дизельных и (или) карбюраторных (</w:t>
      </w:r>
      <w:proofErr w:type="spellStart"/>
      <w:r w:rsidR="0074372F" w:rsidRPr="00D27CA6">
        <w:t>инжекторных</w:t>
      </w:r>
      <w:proofErr w:type="spellEnd"/>
      <w:r w:rsidR="0074372F" w:rsidRPr="00D27CA6">
        <w:t>) двигателей, производимые на территории Р</w:t>
      </w:r>
      <w:r w:rsidR="001B10F3">
        <w:t>оссийской Федерации</w:t>
      </w:r>
      <w:r w:rsidR="0074372F" w:rsidRPr="00D27CA6">
        <w:t>.</w:t>
      </w:r>
      <w:r w:rsidR="00F836E1">
        <w:t xml:space="preserve"> </w:t>
      </w:r>
    </w:p>
    <w:p w:rsidR="003A2240" w:rsidRDefault="00BD0139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27CA6">
        <w:rPr>
          <w:u w:val="single"/>
        </w:rPr>
        <w:t>Налоги на совокупный доход</w:t>
      </w:r>
      <w:r w:rsidR="003A2240">
        <w:t>, в том числе:</w:t>
      </w:r>
    </w:p>
    <w:p w:rsidR="003A2240" w:rsidRDefault="003A2240" w:rsidP="00392AC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налог, взимаемый в связи с применением упрощенной системы налогообложения</w:t>
      </w:r>
      <w:r w:rsidR="008666F6">
        <w:t xml:space="preserve"> (прогноз на 201</w:t>
      </w:r>
      <w:r w:rsidR="00E1360C">
        <w:t>9</w:t>
      </w:r>
      <w:r w:rsidR="008666F6">
        <w:t xml:space="preserve"> год – </w:t>
      </w:r>
      <w:r w:rsidR="00E1360C">
        <w:t>2 478</w:t>
      </w:r>
      <w:r w:rsidR="008666F6">
        <w:t xml:space="preserve"> тыс. рублей)</w:t>
      </w:r>
      <w:r>
        <w:t>;</w:t>
      </w:r>
    </w:p>
    <w:p w:rsidR="003A2240" w:rsidRDefault="003A2240" w:rsidP="00392AC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единый налог на вмененный доход для определенных видов деятельности</w:t>
      </w:r>
      <w:r w:rsidR="008666F6">
        <w:t xml:space="preserve"> (прогноз на 201</w:t>
      </w:r>
      <w:r w:rsidR="00E1360C">
        <w:t>9</w:t>
      </w:r>
      <w:r w:rsidR="008666F6">
        <w:t xml:space="preserve"> год – 2 </w:t>
      </w:r>
      <w:r w:rsidR="00E1360C">
        <w:t>319</w:t>
      </w:r>
      <w:r w:rsidR="008666F6">
        <w:t xml:space="preserve"> тыс. рублей)</w:t>
      </w:r>
      <w:r>
        <w:t>;</w:t>
      </w:r>
    </w:p>
    <w:p w:rsidR="003A2240" w:rsidRDefault="003A2240" w:rsidP="00392AC7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</w:pPr>
      <w:r>
        <w:t>налог, взимаемый в связи с применением патентной системы налогообложения</w:t>
      </w:r>
      <w:r w:rsidR="008666F6">
        <w:t xml:space="preserve"> (прогноз на 201</w:t>
      </w:r>
      <w:r w:rsidR="00E1360C">
        <w:t>9</w:t>
      </w:r>
      <w:r w:rsidR="008666F6">
        <w:t xml:space="preserve"> год – </w:t>
      </w:r>
      <w:r w:rsidR="00555124">
        <w:t>6</w:t>
      </w:r>
      <w:r w:rsidR="00E1360C">
        <w:t>0</w:t>
      </w:r>
      <w:r w:rsidR="008666F6">
        <w:t xml:space="preserve"> тыс. рублей)</w:t>
      </w:r>
      <w:r>
        <w:t>.</w:t>
      </w:r>
    </w:p>
    <w:p w:rsidR="00E4412B" w:rsidRDefault="004A101F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При расчете п</w:t>
      </w:r>
      <w:r w:rsidR="00D92439">
        <w:t>рогнозных</w:t>
      </w:r>
      <w:r w:rsidR="00E4412B">
        <w:t xml:space="preserve"> показател</w:t>
      </w:r>
      <w:r w:rsidR="00D92439">
        <w:t>ей</w:t>
      </w:r>
      <w:r w:rsidR="00E4412B">
        <w:t xml:space="preserve"> по налогам на совокупный доход </w:t>
      </w:r>
      <w:r>
        <w:t>учтены нормативы отчислений, установленные федеральным и региональным законодательством.</w:t>
      </w:r>
      <w:r w:rsidR="00E4412B">
        <w:t xml:space="preserve"> </w:t>
      </w:r>
    </w:p>
    <w:p w:rsidR="00056B7B" w:rsidRDefault="009B306E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Показател</w:t>
      </w:r>
      <w:r w:rsidR="00D92439">
        <w:t>и</w:t>
      </w:r>
      <w:r>
        <w:t xml:space="preserve"> определен</w:t>
      </w:r>
      <w:r w:rsidR="00D92439">
        <w:t>ы</w:t>
      </w:r>
      <w:r>
        <w:t xml:space="preserve"> на основе данных о фактических поступлениях указанных </w:t>
      </w:r>
      <w:r w:rsidR="00CC279A">
        <w:t>налогов</w:t>
      </w:r>
      <w:r>
        <w:t xml:space="preserve"> в доход бюджета городского о</w:t>
      </w:r>
      <w:r w:rsidR="00D92439">
        <w:t>круга в текущем году</w:t>
      </w:r>
      <w:r>
        <w:t xml:space="preserve">, а также о динамике поступлений </w:t>
      </w:r>
      <w:r w:rsidR="00342BED">
        <w:t>в течение трех лет</w:t>
      </w:r>
      <w:r>
        <w:t>, предшествующих текущему году</w:t>
      </w:r>
      <w:r w:rsidR="00D92439">
        <w:t xml:space="preserve">. </w:t>
      </w:r>
    </w:p>
    <w:p w:rsidR="00555124" w:rsidRDefault="00D92439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Рост поступлений в </w:t>
      </w:r>
      <w:r w:rsidR="00056B7B">
        <w:t>201</w:t>
      </w:r>
      <w:r w:rsidR="000846A3">
        <w:t>9</w:t>
      </w:r>
      <w:r w:rsidR="00056B7B">
        <w:t xml:space="preserve"> году </w:t>
      </w:r>
      <w:r>
        <w:t>планируется</w:t>
      </w:r>
      <w:r w:rsidR="00056B7B">
        <w:t xml:space="preserve"> по налогу, взимаемому в связи с применением упрощенной системы налогообложения (на </w:t>
      </w:r>
      <w:r w:rsidR="008D45B9">
        <w:t xml:space="preserve"> </w:t>
      </w:r>
      <w:r w:rsidR="000846A3">
        <w:t>9</w:t>
      </w:r>
      <w:r w:rsidR="00555124">
        <w:t>6</w:t>
      </w:r>
      <w:r w:rsidR="000846A3">
        <w:t>2</w:t>
      </w:r>
      <w:r w:rsidR="00056B7B">
        <w:t xml:space="preserve"> тыс. рублей или на </w:t>
      </w:r>
      <w:r w:rsidR="000846A3">
        <w:t>63,5</w:t>
      </w:r>
      <w:r w:rsidR="00056B7B">
        <w:t>%)</w:t>
      </w:r>
      <w:r w:rsidR="00555124">
        <w:t>.</w:t>
      </w:r>
      <w:r w:rsidR="00325C94">
        <w:t xml:space="preserve"> Увеличение </w:t>
      </w:r>
      <w:r w:rsidR="00401442">
        <w:t>прогнозных показателей</w:t>
      </w:r>
      <w:r w:rsidR="00325C94">
        <w:t xml:space="preserve"> обусловлено планируемым увеличением с 01 января 2019 года единого норматива отчислений </w:t>
      </w:r>
      <w:r w:rsidR="00401442">
        <w:t xml:space="preserve">в местные бюджеты </w:t>
      </w:r>
      <w:r w:rsidR="00325C94">
        <w:t xml:space="preserve">от налогов, применяемых при упрощенной системе налогообложения, с 15 до 30% </w:t>
      </w:r>
      <w:r w:rsidR="00555124">
        <w:t xml:space="preserve"> </w:t>
      </w:r>
      <w:r w:rsidR="00401442">
        <w:t>(соответствующий проект закона Свердловской области находится на рассмотрении в Законодательном Собрании Свердловской области).</w:t>
      </w:r>
      <w:r w:rsidR="00555124">
        <w:t xml:space="preserve">    </w:t>
      </w:r>
    </w:p>
    <w:p w:rsidR="00056B7B" w:rsidRDefault="00056B7B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Прогнозные показатели по единому налогу на вмененный доход для определенных видов деятельности </w:t>
      </w:r>
      <w:r w:rsidR="00555124">
        <w:t xml:space="preserve">и налогу, взимаемому в связи с применением патентной системы налогообложения, </w:t>
      </w:r>
      <w:r>
        <w:t>на 201</w:t>
      </w:r>
      <w:r w:rsidR="00830C66">
        <w:t>9</w:t>
      </w:r>
      <w:r>
        <w:t xml:space="preserve"> год </w:t>
      </w:r>
      <w:r w:rsidR="00663052">
        <w:t xml:space="preserve">снижаются </w:t>
      </w:r>
      <w:r w:rsidR="00555124">
        <w:t xml:space="preserve">соответственно </w:t>
      </w:r>
      <w:r w:rsidR="00663052">
        <w:t xml:space="preserve">на </w:t>
      </w:r>
      <w:r w:rsidR="00222B8B">
        <w:t>323</w:t>
      </w:r>
      <w:r w:rsidR="00663052">
        <w:t xml:space="preserve"> тыс. рублей (или на </w:t>
      </w:r>
      <w:r w:rsidR="00222B8B">
        <w:t>12,2</w:t>
      </w:r>
      <w:r w:rsidR="00663052">
        <w:t>%)</w:t>
      </w:r>
      <w:r w:rsidR="00555124">
        <w:t xml:space="preserve"> и на 5 тыс. рублей (или на </w:t>
      </w:r>
      <w:r w:rsidR="00222B8B">
        <w:t>7,7</w:t>
      </w:r>
      <w:r w:rsidR="00555124">
        <w:t>%)</w:t>
      </w:r>
      <w:r w:rsidR="00663052">
        <w:t xml:space="preserve"> в сравнении с бюджетными назначениями текущего года.</w:t>
      </w:r>
    </w:p>
    <w:p w:rsidR="00D579DF" w:rsidRDefault="00D27CA6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6093A">
        <w:rPr>
          <w:u w:val="single"/>
        </w:rPr>
        <w:t>Налог на имущество физических лиц.</w:t>
      </w:r>
      <w:r>
        <w:t xml:space="preserve"> </w:t>
      </w:r>
      <w:proofErr w:type="gramStart"/>
      <w:r w:rsidR="0056093A">
        <w:t xml:space="preserve">Показатели по налогу на имущество физических лиц </w:t>
      </w:r>
      <w:r w:rsidR="00477036">
        <w:t xml:space="preserve"> (</w:t>
      </w:r>
      <w:r w:rsidR="00590F9D">
        <w:t>3 327</w:t>
      </w:r>
      <w:r w:rsidR="00477036">
        <w:t xml:space="preserve"> тыс. рублей)</w:t>
      </w:r>
      <w:r w:rsidR="0056093A">
        <w:t xml:space="preserve"> спрогнозированы исходя из </w:t>
      </w:r>
      <w:r w:rsidR="00951B31">
        <w:t xml:space="preserve">суммы налога, начисленной к уплате в бюджет городского округа за </w:t>
      </w:r>
      <w:r w:rsidR="00951B31" w:rsidRPr="00AC6C84">
        <w:t>201</w:t>
      </w:r>
      <w:r w:rsidR="00590F9D">
        <w:t>7</w:t>
      </w:r>
      <w:r w:rsidR="00951B31" w:rsidRPr="00AC6C84">
        <w:t xml:space="preserve"> год, </w:t>
      </w:r>
      <w:r w:rsidR="00B976E1" w:rsidRPr="00AC6C84">
        <w:t>скорректированн</w:t>
      </w:r>
      <w:r w:rsidR="00951B31" w:rsidRPr="00AC6C84">
        <w:t>ой</w:t>
      </w:r>
      <w:r w:rsidR="00C83578" w:rsidRPr="00AC6C84">
        <w:t xml:space="preserve"> </w:t>
      </w:r>
      <w:r w:rsidR="0056093A" w:rsidRPr="00AC6C84">
        <w:t>на</w:t>
      </w:r>
      <w:r w:rsidR="00C83578" w:rsidRPr="00AC6C84">
        <w:t xml:space="preserve"> коэффициент, учитывающий изменение </w:t>
      </w:r>
      <w:r w:rsidR="003A4C63" w:rsidRPr="00AC6C84">
        <w:t>коэффициент</w:t>
      </w:r>
      <w:r w:rsidR="00C83578" w:rsidRPr="00AC6C84">
        <w:t>а</w:t>
      </w:r>
      <w:r w:rsidR="003A4C63" w:rsidRPr="00AC6C84">
        <w:t>-дефлятор</w:t>
      </w:r>
      <w:r w:rsidR="00C83578" w:rsidRPr="00AC6C84">
        <w:t>а в очередном финансовом году</w:t>
      </w:r>
      <w:r w:rsidR="001E2A97" w:rsidRPr="00AC6C84">
        <w:t xml:space="preserve">, </w:t>
      </w:r>
      <w:r w:rsidR="00C83578" w:rsidRPr="00AC6C84">
        <w:t>и коэффициент собираемости налога в очередном финансовом году</w:t>
      </w:r>
      <w:r w:rsidR="00896B52" w:rsidRPr="00AC6C84">
        <w:t>,</w:t>
      </w:r>
      <w:r w:rsidR="00896B52">
        <w:t xml:space="preserve"> рассчитанный исходя из динамики поступлений налога в бюджет в течение трех лет, предшествующих текущему году</w:t>
      </w:r>
      <w:r w:rsidR="00C83578">
        <w:t>.</w:t>
      </w:r>
      <w:proofErr w:type="gramEnd"/>
    </w:p>
    <w:p w:rsidR="00AE1327" w:rsidRPr="00D27CA6" w:rsidRDefault="001736CF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Налог на имущество физических лиц зачисляется в бюджет городского округа по нормативу 100 процентов в соответствии </w:t>
      </w:r>
      <w:r w:rsidRPr="00D27CA6">
        <w:t xml:space="preserve">с пунктом </w:t>
      </w:r>
      <w:r>
        <w:t>1</w:t>
      </w:r>
      <w:r w:rsidRPr="00D27CA6">
        <w:t xml:space="preserve"> статьи 61.2 Бюджетного кодекса Российской Федерации</w:t>
      </w:r>
      <w:r>
        <w:t>.</w:t>
      </w:r>
    </w:p>
    <w:p w:rsidR="00D579DF" w:rsidRDefault="001736CF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736CF">
        <w:rPr>
          <w:u w:val="single"/>
        </w:rPr>
        <w:t>Земельный налог.</w:t>
      </w:r>
      <w:r>
        <w:t xml:space="preserve"> </w:t>
      </w:r>
      <w:r w:rsidRPr="00D27CA6">
        <w:t xml:space="preserve">Прогноз по </w:t>
      </w:r>
      <w:r>
        <w:t xml:space="preserve">земельному </w:t>
      </w:r>
      <w:r w:rsidRPr="00D27CA6">
        <w:t>налогу на 201</w:t>
      </w:r>
      <w:r w:rsidR="00590F9D">
        <w:t>9</w:t>
      </w:r>
      <w:r w:rsidRPr="00D27CA6">
        <w:t xml:space="preserve"> год составляет </w:t>
      </w:r>
      <w:r w:rsidR="00590F9D">
        <w:t>4 770</w:t>
      </w:r>
      <w:r w:rsidRPr="00D27CA6">
        <w:t xml:space="preserve"> тыс. рублей</w:t>
      </w:r>
      <w:r w:rsidR="00590F9D">
        <w:t>.</w:t>
      </w:r>
      <w:r w:rsidR="008805AA">
        <w:t xml:space="preserve"> В сравнении с бюджетными назначениями текущего года отмечается снижение прогнозных показателей на 258 тыс. рублей или на 5,1%.</w:t>
      </w:r>
      <w:r w:rsidR="00BA5E27">
        <w:t xml:space="preserve"> </w:t>
      </w:r>
    </w:p>
    <w:p w:rsidR="005C346A" w:rsidRDefault="00352214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8F492A">
        <w:t xml:space="preserve">Расчет поступлений по </w:t>
      </w:r>
      <w:r w:rsidR="00456B86" w:rsidRPr="008F492A">
        <w:t xml:space="preserve">земельному </w:t>
      </w:r>
      <w:r w:rsidRPr="008F492A">
        <w:t>налогу</w:t>
      </w:r>
      <w:r w:rsidR="00456B86" w:rsidRPr="008F492A">
        <w:t xml:space="preserve"> с организаций </w:t>
      </w:r>
      <w:r w:rsidR="005C346A">
        <w:t>(прогноз на 201</w:t>
      </w:r>
      <w:r w:rsidR="008805AA">
        <w:t>9</w:t>
      </w:r>
      <w:r w:rsidR="005C346A">
        <w:t xml:space="preserve"> год – </w:t>
      </w:r>
      <w:r w:rsidR="008805AA">
        <w:t>2 730</w:t>
      </w:r>
      <w:r w:rsidR="005C346A">
        <w:t xml:space="preserve"> тыс. рублей) </w:t>
      </w:r>
      <w:r w:rsidRPr="008F492A">
        <w:t xml:space="preserve">произведен </w:t>
      </w:r>
      <w:r w:rsidR="00B13071" w:rsidRPr="008F492A">
        <w:t>исходя из кадастровой стоимости земельных участков</w:t>
      </w:r>
      <w:r w:rsidR="00DC6556">
        <w:t xml:space="preserve">, обладателями которых являются основные налогоплательщики. </w:t>
      </w:r>
    </w:p>
    <w:p w:rsidR="00231674" w:rsidRDefault="005C346A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>
        <w:t>Прогнозные показатели по земельному налогу с физических лиц</w:t>
      </w:r>
      <w:r w:rsidR="0088510E">
        <w:t xml:space="preserve"> (</w:t>
      </w:r>
      <w:r w:rsidR="008805AA">
        <w:t>2 040</w:t>
      </w:r>
      <w:r w:rsidR="0088510E">
        <w:t xml:space="preserve"> тыс. рублей)</w:t>
      </w:r>
      <w:r>
        <w:t xml:space="preserve"> определены </w:t>
      </w:r>
      <w:r w:rsidR="00231674">
        <w:t xml:space="preserve">исходя из суммы налога, начисленной к уплате в бюджет городского округа за </w:t>
      </w:r>
      <w:r w:rsidR="00231674" w:rsidRPr="00AC6C84">
        <w:t>201</w:t>
      </w:r>
      <w:r w:rsidR="008805AA">
        <w:t>7</w:t>
      </w:r>
      <w:r w:rsidR="00231674" w:rsidRPr="00AC6C84">
        <w:t xml:space="preserve"> год, скорректированной на коэффициент </w:t>
      </w:r>
      <w:r w:rsidR="00D1256F">
        <w:t>ожидаемого роста начислений в текущем году, коэффициент ожидаемого роста</w:t>
      </w:r>
      <w:r w:rsidR="00231674" w:rsidRPr="00AC6C84">
        <w:t xml:space="preserve"> в очередном финансовом году и коэффициент собираемости налога в очередном финансовом году,</w:t>
      </w:r>
      <w:r w:rsidR="00231674">
        <w:t xml:space="preserve"> </w:t>
      </w:r>
      <w:proofErr w:type="gramEnd"/>
    </w:p>
    <w:p w:rsidR="00FB6CAD" w:rsidRPr="00D27CA6" w:rsidRDefault="00FB6CAD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Земельный налог зачисляется в бюджет городского округа по нормативу 100 процентов в соответствии </w:t>
      </w:r>
      <w:r w:rsidRPr="00D27CA6">
        <w:t xml:space="preserve">с пунктом </w:t>
      </w:r>
      <w:r>
        <w:t>1</w:t>
      </w:r>
      <w:r w:rsidRPr="00D27CA6">
        <w:t xml:space="preserve"> статьи 61.2 Бюджетного кодекса Российской Федерации</w:t>
      </w:r>
      <w:r>
        <w:t>.</w:t>
      </w:r>
    </w:p>
    <w:p w:rsidR="00A72289" w:rsidRDefault="00D466BC" w:rsidP="00392AC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466BC">
        <w:rPr>
          <w:u w:val="single"/>
        </w:rPr>
        <w:t>Доходы от использования имущества, находящегося в муниципальной собственности</w:t>
      </w:r>
      <w:r>
        <w:t>. Прогноз на 201</w:t>
      </w:r>
      <w:r w:rsidR="00035598">
        <w:t>9</w:t>
      </w:r>
      <w:r>
        <w:t xml:space="preserve"> год составляет </w:t>
      </w:r>
      <w:r w:rsidR="00035598">
        <w:t>2 553</w:t>
      </w:r>
      <w:r>
        <w:t xml:space="preserve"> </w:t>
      </w:r>
      <w:r w:rsidR="009E3DD1">
        <w:t>тыс. рублей</w:t>
      </w:r>
      <w:r w:rsidR="00035598">
        <w:t>.</w:t>
      </w:r>
      <w:r w:rsidR="009E3DD1">
        <w:t xml:space="preserve"> </w:t>
      </w:r>
      <w:r w:rsidR="00035598">
        <w:t xml:space="preserve">Отмечается снижение к плановым показателям текущего года на 3 681 тыс. рублей (на 59%). </w:t>
      </w:r>
    </w:p>
    <w:p w:rsidR="00AC0DC5" w:rsidRPr="001F2816" w:rsidRDefault="009E3DD1" w:rsidP="001F28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Плановые показатели сформированы </w:t>
      </w:r>
      <w:r w:rsidR="003D4A31">
        <w:t>с учетом</w:t>
      </w:r>
      <w:r>
        <w:t xml:space="preserve"> представленн</w:t>
      </w:r>
      <w:r w:rsidR="004C03FD">
        <w:t>ого</w:t>
      </w:r>
      <w:r>
        <w:t xml:space="preserve"> </w:t>
      </w:r>
      <w:r w:rsidR="00E27126">
        <w:t xml:space="preserve">администратором доходов Администрацией Городского округа Верхняя Тура </w:t>
      </w:r>
      <w:r>
        <w:t>прогноз</w:t>
      </w:r>
      <w:r w:rsidR="004C03FD">
        <w:t>а</w:t>
      </w:r>
      <w:r>
        <w:t xml:space="preserve"> </w:t>
      </w:r>
      <w:r w:rsidR="00E27126">
        <w:t xml:space="preserve"> поступлений по указанным платежам </w:t>
      </w:r>
      <w:r w:rsidR="004C03FD">
        <w:t xml:space="preserve">на </w:t>
      </w:r>
      <w:r>
        <w:t>201</w:t>
      </w:r>
      <w:r w:rsidR="00035598">
        <w:t>9</w:t>
      </w:r>
      <w:r>
        <w:t xml:space="preserve"> год</w:t>
      </w:r>
      <w:r w:rsidR="00E27126">
        <w:t>.</w:t>
      </w:r>
      <w:r w:rsidR="003D4A31">
        <w:t xml:space="preserve"> </w:t>
      </w:r>
      <w:r w:rsidR="00F07D8B">
        <w:t xml:space="preserve">В прогнозе администратора доходов отсутствуют поступления от предоставления в аренду имущественных комплексов коммунальной инфраструктуры, так как данное имущество с 30 июля 2018 года закреплено на праве хозяйственного ведения за МУП «Тура </w:t>
      </w:r>
      <w:proofErr w:type="spellStart"/>
      <w:r w:rsidR="00F07D8B">
        <w:t>Энерго</w:t>
      </w:r>
      <w:proofErr w:type="spellEnd"/>
      <w:r w:rsidR="00F07D8B">
        <w:t xml:space="preserve">». </w:t>
      </w:r>
    </w:p>
    <w:p w:rsidR="001A53D5" w:rsidRDefault="00782BAB" w:rsidP="008F1E0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В</w:t>
      </w:r>
      <w:r w:rsidR="009616E1">
        <w:t xml:space="preserve"> таблице 3 представлена расшифровка плановых показателей по доходам от использования имущества, находящегося в муниципальной собственности</w:t>
      </w:r>
      <w:r w:rsidR="00343C52">
        <w:t>, на 201</w:t>
      </w:r>
      <w:r w:rsidR="00F07D8B">
        <w:t>9</w:t>
      </w:r>
      <w:r w:rsidR="00343C52">
        <w:t xml:space="preserve"> год, </w:t>
      </w:r>
      <w:r w:rsidR="00343C52" w:rsidRPr="00A72289">
        <w:rPr>
          <w:rFonts w:eastAsia="Arial Unicode MS"/>
        </w:rPr>
        <w:t>а также анализ динамики по сравнению с плановыми показателями текущего года</w:t>
      </w:r>
      <w:r w:rsidR="009616E1">
        <w:t>:</w:t>
      </w:r>
      <w:r w:rsidR="001A53D5">
        <w:t xml:space="preserve"> </w:t>
      </w:r>
    </w:p>
    <w:p w:rsidR="00343C52" w:rsidRPr="007F44C5" w:rsidRDefault="00343C52" w:rsidP="00343C52">
      <w:pPr>
        <w:tabs>
          <w:tab w:val="left" w:pos="993"/>
        </w:tabs>
        <w:ind w:firstLine="705"/>
        <w:jc w:val="right"/>
        <w:rPr>
          <w:sz w:val="18"/>
          <w:szCs w:val="18"/>
        </w:rPr>
      </w:pPr>
      <w:r w:rsidRPr="007F44C5">
        <w:rPr>
          <w:sz w:val="18"/>
          <w:szCs w:val="18"/>
        </w:rPr>
        <w:t xml:space="preserve">Таблица </w:t>
      </w:r>
      <w:r>
        <w:rPr>
          <w:sz w:val="18"/>
          <w:szCs w:val="18"/>
        </w:rPr>
        <w:t>3</w:t>
      </w:r>
    </w:p>
    <w:p w:rsidR="00343C52" w:rsidRDefault="00343C52" w:rsidP="00343C52">
      <w:pPr>
        <w:tabs>
          <w:tab w:val="left" w:pos="993"/>
        </w:tabs>
        <w:ind w:firstLine="7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Расшифровка плановых показателей по доходам от использования имущества, находящегося </w:t>
      </w:r>
    </w:p>
    <w:p w:rsidR="00343C52" w:rsidRDefault="00343C52" w:rsidP="00343C52">
      <w:pPr>
        <w:tabs>
          <w:tab w:val="left" w:pos="993"/>
        </w:tabs>
        <w:ind w:firstLine="7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муниципальной собственности,  на 201</w:t>
      </w:r>
      <w:r w:rsidR="006C557A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</w:t>
      </w:r>
    </w:p>
    <w:p w:rsidR="00FD6B35" w:rsidRDefault="00FD6B35" w:rsidP="00343C52">
      <w:pPr>
        <w:tabs>
          <w:tab w:val="left" w:pos="993"/>
        </w:tabs>
        <w:ind w:firstLine="705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0"/>
        <w:gridCol w:w="1276"/>
        <w:gridCol w:w="1134"/>
        <w:gridCol w:w="1275"/>
        <w:gridCol w:w="1134"/>
      </w:tblGrid>
      <w:tr w:rsidR="00343C52" w:rsidRPr="00343C52" w:rsidTr="00A83F45">
        <w:tc>
          <w:tcPr>
            <w:tcW w:w="4820" w:type="dxa"/>
            <w:vMerge w:val="restart"/>
            <w:shd w:val="clear" w:color="auto" w:fill="auto"/>
          </w:tcPr>
          <w:p w:rsidR="00343C52" w:rsidRPr="00343C52" w:rsidRDefault="00343C52" w:rsidP="00043F43">
            <w:pPr>
              <w:jc w:val="center"/>
              <w:rPr>
                <w:sz w:val="18"/>
                <w:szCs w:val="18"/>
              </w:rPr>
            </w:pPr>
            <w:r w:rsidRPr="00343C52">
              <w:rPr>
                <w:sz w:val="18"/>
                <w:szCs w:val="18"/>
              </w:rPr>
              <w:t>КБК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3C52" w:rsidRPr="00343C52" w:rsidRDefault="00343C52" w:rsidP="006C5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201</w:t>
            </w:r>
            <w:r w:rsidR="006C557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год</w:t>
            </w:r>
            <w:r w:rsidRPr="00A917CA">
              <w:rPr>
                <w:sz w:val="18"/>
                <w:szCs w:val="18"/>
              </w:rPr>
              <w:t>, тыс.</w:t>
            </w:r>
            <w:r>
              <w:rPr>
                <w:sz w:val="18"/>
                <w:szCs w:val="18"/>
              </w:rPr>
              <w:t xml:space="preserve"> </w:t>
            </w:r>
            <w:r w:rsidRPr="00A917CA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3C52" w:rsidRPr="00343C52" w:rsidRDefault="00343C52" w:rsidP="006C5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 на 201</w:t>
            </w:r>
            <w:r w:rsidR="006C557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43C52" w:rsidRDefault="00343C52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 xml:space="preserve">Динамика показателей </w:t>
            </w:r>
          </w:p>
          <w:p w:rsidR="00343C52" w:rsidRPr="00A917CA" w:rsidRDefault="00343C52" w:rsidP="008F1E0B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201</w:t>
            </w:r>
            <w:r w:rsidR="008F1E0B">
              <w:rPr>
                <w:sz w:val="18"/>
                <w:szCs w:val="18"/>
              </w:rPr>
              <w:t>8</w:t>
            </w:r>
            <w:r w:rsidRPr="00A917CA">
              <w:rPr>
                <w:sz w:val="18"/>
                <w:szCs w:val="18"/>
              </w:rPr>
              <w:t xml:space="preserve"> года по сравнению с показателями 201</w:t>
            </w:r>
            <w:r w:rsidR="008F1E0B">
              <w:rPr>
                <w:sz w:val="18"/>
                <w:szCs w:val="18"/>
              </w:rPr>
              <w:t>7</w:t>
            </w:r>
            <w:r w:rsidRPr="00A917CA">
              <w:rPr>
                <w:sz w:val="18"/>
                <w:szCs w:val="18"/>
              </w:rPr>
              <w:t xml:space="preserve"> года</w:t>
            </w:r>
          </w:p>
        </w:tc>
      </w:tr>
      <w:tr w:rsidR="00343C52" w:rsidRPr="00343C52" w:rsidTr="00A83F45">
        <w:tc>
          <w:tcPr>
            <w:tcW w:w="4820" w:type="dxa"/>
            <w:vMerge/>
            <w:shd w:val="clear" w:color="auto" w:fill="auto"/>
          </w:tcPr>
          <w:p w:rsidR="00343C52" w:rsidRPr="00343C52" w:rsidRDefault="00343C52" w:rsidP="00043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3C52" w:rsidRDefault="00343C52" w:rsidP="00043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3C52" w:rsidRDefault="00343C52" w:rsidP="00043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3C52" w:rsidRPr="00A917CA" w:rsidRDefault="00343C52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рост (снижение), тыс.</w:t>
            </w:r>
            <w:r>
              <w:rPr>
                <w:sz w:val="18"/>
                <w:szCs w:val="18"/>
              </w:rPr>
              <w:t xml:space="preserve"> </w:t>
            </w:r>
            <w:r w:rsidRPr="00A917CA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1134" w:type="dxa"/>
            <w:shd w:val="clear" w:color="auto" w:fill="auto"/>
          </w:tcPr>
          <w:p w:rsidR="00343C52" w:rsidRPr="00A917CA" w:rsidRDefault="00343C52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A917CA">
              <w:rPr>
                <w:sz w:val="18"/>
                <w:szCs w:val="18"/>
              </w:rPr>
              <w:t>темп роста, %</w:t>
            </w:r>
          </w:p>
        </w:tc>
      </w:tr>
      <w:tr w:rsidR="00FD6B35" w:rsidRPr="00343C52" w:rsidTr="00A83F45">
        <w:tc>
          <w:tcPr>
            <w:tcW w:w="4820" w:type="dxa"/>
            <w:shd w:val="clear" w:color="auto" w:fill="auto"/>
          </w:tcPr>
          <w:p w:rsidR="00FD6B35" w:rsidRPr="00343C52" w:rsidRDefault="00FD6B35" w:rsidP="00043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D6B35" w:rsidRDefault="00FD6B35" w:rsidP="00043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D6B35" w:rsidRDefault="00FD6B35" w:rsidP="00043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D6B35" w:rsidRPr="00A917CA" w:rsidRDefault="00FD6B35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6B35" w:rsidRPr="00A917CA" w:rsidRDefault="00FD6B35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C557A" w:rsidRPr="00343C52" w:rsidTr="00A83F45">
        <w:tc>
          <w:tcPr>
            <w:tcW w:w="4820" w:type="dxa"/>
            <w:shd w:val="clear" w:color="auto" w:fill="auto"/>
            <w:vAlign w:val="center"/>
          </w:tcPr>
          <w:p w:rsidR="006C557A" w:rsidRPr="00343C52" w:rsidRDefault="006C557A" w:rsidP="006103C4">
            <w:pPr>
              <w:jc w:val="both"/>
              <w:rPr>
                <w:sz w:val="18"/>
                <w:szCs w:val="18"/>
              </w:rPr>
            </w:pPr>
            <w:r w:rsidRPr="00343C52">
              <w:rPr>
                <w:b/>
                <w:sz w:val="18"/>
                <w:szCs w:val="18"/>
              </w:rPr>
              <w:t>901 1 11 05012 04 000</w:t>
            </w:r>
            <w:r>
              <w:rPr>
                <w:b/>
                <w:sz w:val="18"/>
                <w:szCs w:val="18"/>
              </w:rPr>
              <w:t>0</w:t>
            </w:r>
            <w:r w:rsidRPr="00343C52">
              <w:rPr>
                <w:b/>
                <w:sz w:val="18"/>
                <w:szCs w:val="18"/>
              </w:rPr>
              <w:t>120</w:t>
            </w:r>
            <w:r w:rsidRPr="00343C52">
              <w:rPr>
                <w:sz w:val="18"/>
                <w:szCs w:val="18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57A" w:rsidRPr="00343C52" w:rsidRDefault="006C557A" w:rsidP="007F1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343C52" w:rsidRDefault="006C557A" w:rsidP="00392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57A" w:rsidRPr="00A917CA" w:rsidRDefault="0017070D" w:rsidP="00043F43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343C52" w:rsidRDefault="0017070D" w:rsidP="00043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</w:tr>
      <w:tr w:rsidR="006C557A" w:rsidRPr="00343C52" w:rsidTr="00A83F45">
        <w:tc>
          <w:tcPr>
            <w:tcW w:w="4820" w:type="dxa"/>
            <w:shd w:val="clear" w:color="auto" w:fill="auto"/>
            <w:vAlign w:val="center"/>
          </w:tcPr>
          <w:p w:rsidR="006C557A" w:rsidRPr="00343C52" w:rsidRDefault="006C557A" w:rsidP="00343C52">
            <w:pPr>
              <w:jc w:val="both"/>
              <w:rPr>
                <w:sz w:val="18"/>
                <w:szCs w:val="18"/>
              </w:rPr>
            </w:pPr>
            <w:r w:rsidRPr="00343C52">
              <w:rPr>
                <w:b/>
                <w:sz w:val="18"/>
                <w:szCs w:val="18"/>
              </w:rPr>
              <w:t>901 1 11 05074 04 0003120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3C52">
              <w:rPr>
                <w:sz w:val="18"/>
                <w:szCs w:val="18"/>
              </w:rPr>
              <w:t>Доходы от сдачи в аренду объектов нежилого фонда городских округов, находящихся в казне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57A" w:rsidRPr="00DB1FEB" w:rsidRDefault="006C557A" w:rsidP="007F190E">
            <w:pPr>
              <w:jc w:val="center"/>
              <w:rPr>
                <w:sz w:val="18"/>
                <w:szCs w:val="18"/>
                <w:highlight w:val="yellow"/>
              </w:rPr>
            </w:pPr>
            <w:r w:rsidRPr="00113188">
              <w:rPr>
                <w:sz w:val="18"/>
                <w:szCs w:val="18"/>
              </w:rPr>
              <w:t>4 429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DB1FEB" w:rsidRDefault="0017070D" w:rsidP="00043F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57A" w:rsidRPr="00DB1FEB" w:rsidRDefault="0017070D" w:rsidP="00043F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-3 658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DB1FEB" w:rsidRDefault="0017070D" w:rsidP="00043F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6C557A" w:rsidRPr="00343C52" w:rsidTr="00A83F45">
        <w:tc>
          <w:tcPr>
            <w:tcW w:w="4820" w:type="dxa"/>
            <w:shd w:val="clear" w:color="auto" w:fill="auto"/>
            <w:vAlign w:val="center"/>
          </w:tcPr>
          <w:p w:rsidR="006C557A" w:rsidRPr="00343C52" w:rsidRDefault="006C557A" w:rsidP="00343C52">
            <w:pPr>
              <w:jc w:val="both"/>
              <w:rPr>
                <w:b/>
                <w:sz w:val="18"/>
                <w:szCs w:val="18"/>
              </w:rPr>
            </w:pPr>
            <w:r w:rsidRPr="00343C52">
              <w:rPr>
                <w:b/>
                <w:sz w:val="18"/>
                <w:szCs w:val="18"/>
              </w:rPr>
              <w:t>901 1 11 05074 04 0004120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3C52">
              <w:rPr>
                <w:sz w:val="18"/>
                <w:szCs w:val="18"/>
              </w:rPr>
              <w:t>Плата за пользование жилыми помещениями (плата за наем) муниципального жилищ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343C52">
              <w:rPr>
                <w:sz w:val="18"/>
                <w:szCs w:val="18"/>
              </w:rPr>
              <w:t xml:space="preserve"> </w:t>
            </w:r>
            <w:proofErr w:type="gramStart"/>
            <w:r w:rsidRPr="00343C52">
              <w:rPr>
                <w:sz w:val="18"/>
                <w:szCs w:val="18"/>
              </w:rPr>
              <w:t>ф</w:t>
            </w:r>
            <w:proofErr w:type="gramEnd"/>
            <w:r w:rsidRPr="00343C52">
              <w:rPr>
                <w:sz w:val="18"/>
                <w:szCs w:val="18"/>
              </w:rPr>
              <w:t>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57A" w:rsidRPr="00DB1FEB" w:rsidRDefault="006C557A" w:rsidP="007F190E">
            <w:pPr>
              <w:jc w:val="center"/>
              <w:rPr>
                <w:sz w:val="18"/>
                <w:szCs w:val="18"/>
                <w:highlight w:val="yellow"/>
              </w:rPr>
            </w:pPr>
            <w:r w:rsidRPr="00113188"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DB1FEB" w:rsidRDefault="006C557A" w:rsidP="00043F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57A" w:rsidRPr="00113188" w:rsidRDefault="0017070D" w:rsidP="00043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DB1FEB" w:rsidRDefault="0017070D" w:rsidP="00043F4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119,0</w:t>
            </w:r>
          </w:p>
        </w:tc>
      </w:tr>
      <w:tr w:rsidR="006C557A" w:rsidRPr="00343C52" w:rsidTr="00A83F45">
        <w:tc>
          <w:tcPr>
            <w:tcW w:w="4820" w:type="dxa"/>
            <w:shd w:val="clear" w:color="auto" w:fill="auto"/>
            <w:vAlign w:val="center"/>
          </w:tcPr>
          <w:p w:rsidR="006C557A" w:rsidRPr="00343C52" w:rsidRDefault="006C557A" w:rsidP="00343C52">
            <w:pPr>
              <w:jc w:val="both"/>
              <w:rPr>
                <w:b/>
                <w:sz w:val="18"/>
                <w:szCs w:val="18"/>
              </w:rPr>
            </w:pPr>
            <w:r w:rsidRPr="00343C52">
              <w:rPr>
                <w:b/>
                <w:sz w:val="18"/>
                <w:szCs w:val="18"/>
              </w:rPr>
              <w:t>901 1 11 05074 04 0006120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3C52">
              <w:rPr>
                <w:sz w:val="18"/>
                <w:szCs w:val="18"/>
              </w:rPr>
              <w:t>Доходы от сдачи в аренду юридическим лицам по договорам аренды жилых помещений муниципального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557A" w:rsidRPr="00DB1FEB" w:rsidRDefault="006C557A" w:rsidP="007F190E">
            <w:pPr>
              <w:jc w:val="center"/>
              <w:rPr>
                <w:sz w:val="18"/>
                <w:szCs w:val="18"/>
                <w:highlight w:val="yellow"/>
              </w:rPr>
            </w:pPr>
            <w:r w:rsidRPr="00113188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DB1FEB" w:rsidRDefault="006C557A" w:rsidP="00043F43">
            <w:pPr>
              <w:jc w:val="center"/>
              <w:rPr>
                <w:sz w:val="18"/>
                <w:szCs w:val="18"/>
                <w:highlight w:val="yellow"/>
              </w:rPr>
            </w:pPr>
            <w:r w:rsidRPr="00113188">
              <w:rPr>
                <w:sz w:val="18"/>
                <w:szCs w:val="18"/>
              </w:rPr>
              <w:t>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557A" w:rsidRPr="00113188" w:rsidRDefault="006C557A" w:rsidP="00043F43">
            <w:pPr>
              <w:jc w:val="center"/>
              <w:rPr>
                <w:sz w:val="18"/>
                <w:szCs w:val="18"/>
              </w:rPr>
            </w:pPr>
            <w:r w:rsidRPr="0011318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557A" w:rsidRPr="00DB1FEB" w:rsidRDefault="006C557A" w:rsidP="00043F43">
            <w:pPr>
              <w:jc w:val="center"/>
              <w:rPr>
                <w:sz w:val="18"/>
                <w:szCs w:val="18"/>
                <w:highlight w:val="yellow"/>
              </w:rPr>
            </w:pPr>
            <w:r w:rsidRPr="00113188">
              <w:rPr>
                <w:sz w:val="18"/>
                <w:szCs w:val="18"/>
              </w:rPr>
              <w:t>100,0</w:t>
            </w:r>
          </w:p>
        </w:tc>
      </w:tr>
      <w:tr w:rsidR="006C557A" w:rsidRPr="00343C52" w:rsidTr="00FD6B35">
        <w:trPr>
          <w:trHeight w:val="267"/>
        </w:trPr>
        <w:tc>
          <w:tcPr>
            <w:tcW w:w="4820" w:type="dxa"/>
            <w:shd w:val="clear" w:color="auto" w:fill="auto"/>
            <w:vAlign w:val="bottom"/>
          </w:tcPr>
          <w:p w:rsidR="006C557A" w:rsidRPr="00343C52" w:rsidRDefault="006C557A" w:rsidP="002B5020">
            <w:pPr>
              <w:jc w:val="right"/>
              <w:rPr>
                <w:b/>
                <w:sz w:val="18"/>
                <w:szCs w:val="18"/>
              </w:rPr>
            </w:pPr>
            <w:r w:rsidRPr="00343C5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C557A" w:rsidRPr="00343C52" w:rsidRDefault="006C557A" w:rsidP="007F19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6 234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557A" w:rsidRPr="00343C52" w:rsidRDefault="006C557A" w:rsidP="002B5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2 553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C557A" w:rsidRPr="00043F43" w:rsidRDefault="0017070D" w:rsidP="002B5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-3 681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C557A" w:rsidRPr="00043F43" w:rsidRDefault="0017070D" w:rsidP="002B50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41,0</w:t>
            </w:r>
          </w:p>
        </w:tc>
      </w:tr>
    </w:tbl>
    <w:p w:rsidR="009616E1" w:rsidRDefault="009616E1" w:rsidP="002E5984">
      <w:pPr>
        <w:autoSpaceDE w:val="0"/>
        <w:autoSpaceDN w:val="0"/>
        <w:adjustRightInd w:val="0"/>
        <w:ind w:firstLine="709"/>
        <w:jc w:val="both"/>
      </w:pPr>
    </w:p>
    <w:p w:rsidR="00E27126" w:rsidRDefault="00E27126" w:rsidP="004F53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7126">
        <w:rPr>
          <w:u w:val="single"/>
        </w:rPr>
        <w:t>Плата за негативное воздействие на окружающую среду.</w:t>
      </w:r>
      <w:r>
        <w:t xml:space="preserve"> Плановые назначения на 201</w:t>
      </w:r>
      <w:r w:rsidR="007A29F6">
        <w:t>9</w:t>
      </w:r>
      <w:r>
        <w:t xml:space="preserve"> год </w:t>
      </w:r>
      <w:r w:rsidR="007A0242">
        <w:t xml:space="preserve"> (</w:t>
      </w:r>
      <w:r w:rsidR="007A29F6">
        <w:t>60</w:t>
      </w:r>
      <w:r w:rsidR="007A0242">
        <w:t xml:space="preserve"> тыс. рублей) </w:t>
      </w:r>
      <w:r>
        <w:t xml:space="preserve">установлены </w:t>
      </w:r>
      <w:r w:rsidR="007A29F6">
        <w:t>на уровне ожидаемых поступлений по доходному источнику за 2018 год</w:t>
      </w:r>
      <w:r w:rsidR="0051137C">
        <w:t xml:space="preserve"> (прогноз поступлений главным администратором доходов Департаментом Федеральной службы по надзору в сфере природопользования по Уральскому федеральному округу не представлен)</w:t>
      </w:r>
      <w:r w:rsidR="00DC1FC2">
        <w:t>.</w:t>
      </w:r>
    </w:p>
    <w:p w:rsidR="00E27126" w:rsidRDefault="00E27126" w:rsidP="004F53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0242">
        <w:rPr>
          <w:u w:val="single"/>
        </w:rPr>
        <w:t>Доходы от оказания платных услуг (работ) и компенсации затрат государства</w:t>
      </w:r>
      <w:r>
        <w:t>. План на 201</w:t>
      </w:r>
      <w:r w:rsidR="00A5090B">
        <w:t>9</w:t>
      </w:r>
      <w:r>
        <w:t xml:space="preserve"> год </w:t>
      </w:r>
      <w:r w:rsidR="007A0242">
        <w:t>(</w:t>
      </w:r>
      <w:r w:rsidR="0051137C">
        <w:t>3</w:t>
      </w:r>
      <w:r w:rsidR="00A5090B">
        <w:t>85</w:t>
      </w:r>
      <w:r w:rsidR="007A0242">
        <w:t xml:space="preserve"> тыс. рублей) </w:t>
      </w:r>
      <w:r>
        <w:t>определен на основании данных главного администратора доходов</w:t>
      </w:r>
      <w:r w:rsidR="007A0242">
        <w:t xml:space="preserve"> Отдела управления образованием. По указанному доходному источнику запланированы поступления от продажи путевок в</w:t>
      </w:r>
      <w:r w:rsidR="006D27CC">
        <w:t xml:space="preserve"> период летней оздоровительной кампании </w:t>
      </w:r>
      <w:r w:rsidR="007A0242">
        <w:t xml:space="preserve"> </w:t>
      </w:r>
      <w:r w:rsidR="006D27CC">
        <w:t>в городской лагерь дневного пребывания и в загородные оздоровительные лагеря</w:t>
      </w:r>
      <w:r w:rsidR="007A0242">
        <w:t>.</w:t>
      </w:r>
    </w:p>
    <w:p w:rsidR="0015351D" w:rsidRDefault="007A0242" w:rsidP="004F53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7A0242">
        <w:rPr>
          <w:u w:val="single"/>
        </w:rPr>
        <w:t>Доходы от продажи материальных и нематериальных активов.</w:t>
      </w:r>
      <w:r>
        <w:t xml:space="preserve"> </w:t>
      </w:r>
      <w:r w:rsidR="0015351D">
        <w:t xml:space="preserve"> </w:t>
      </w:r>
      <w:r w:rsidR="002B5020">
        <w:t>Плановые показатели</w:t>
      </w:r>
      <w:r>
        <w:t xml:space="preserve"> на 201</w:t>
      </w:r>
      <w:r w:rsidR="00A5090B">
        <w:t>9</w:t>
      </w:r>
      <w:r>
        <w:t xml:space="preserve"> год </w:t>
      </w:r>
      <w:r w:rsidR="00F51E06">
        <w:t>(</w:t>
      </w:r>
      <w:r w:rsidR="00A5090B">
        <w:t>471</w:t>
      </w:r>
      <w:r w:rsidR="00F51E06">
        <w:t xml:space="preserve"> тыс. рублей) </w:t>
      </w:r>
      <w:r>
        <w:t>сформирован</w:t>
      </w:r>
      <w:r w:rsidR="002B5020">
        <w:t>ы</w:t>
      </w:r>
      <w:r>
        <w:t xml:space="preserve"> </w:t>
      </w:r>
      <w:r w:rsidR="002B5020">
        <w:t>на основании представленного администратором доходов Администрацией Городского округа Верхняя Тура прогноза  поступлений по указанным платежам на 201</w:t>
      </w:r>
      <w:r w:rsidR="00A5090B">
        <w:t>9</w:t>
      </w:r>
      <w:r w:rsidR="002B5020">
        <w:t xml:space="preserve"> год</w:t>
      </w:r>
      <w:r w:rsidR="0015351D">
        <w:t xml:space="preserve"> и включают в себя:</w:t>
      </w:r>
    </w:p>
    <w:p w:rsidR="002B5020" w:rsidRDefault="0015351D" w:rsidP="004F534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доходы от реализации имущества, находящегося в муниципальной собственности, по преимущественному праву субъектам малого и среднего предпринимательства</w:t>
      </w:r>
      <w:r w:rsidR="002B5020">
        <w:t xml:space="preserve"> </w:t>
      </w:r>
      <w:r>
        <w:t xml:space="preserve"> в сумме </w:t>
      </w:r>
      <w:r w:rsidR="00A5090B">
        <w:t>278</w:t>
      </w:r>
      <w:r>
        <w:t xml:space="preserve"> тыс. рублей</w:t>
      </w:r>
      <w:r w:rsidR="001050D1">
        <w:t xml:space="preserve"> (согласно графикам оплаты)</w:t>
      </w:r>
      <w:r>
        <w:t>;</w:t>
      </w:r>
    </w:p>
    <w:p w:rsidR="002B5020" w:rsidRDefault="0015351D" w:rsidP="004F534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доходы от продажи земельных участков, находящихся в муниципальной собственности, в размере 1</w:t>
      </w:r>
      <w:r w:rsidR="00A5090B">
        <w:t>93</w:t>
      </w:r>
      <w:r>
        <w:t xml:space="preserve"> тыс. рублей.</w:t>
      </w:r>
    </w:p>
    <w:p w:rsidR="00BC2A44" w:rsidRDefault="00BC2A44" w:rsidP="004F534A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C2A44">
        <w:rPr>
          <w:u w:val="single"/>
        </w:rPr>
        <w:t>Штрафы, санкции, возмещение ущерба.</w:t>
      </w:r>
      <w:r>
        <w:t xml:space="preserve"> Показатели на 201</w:t>
      </w:r>
      <w:r w:rsidR="00277917">
        <w:t>9</w:t>
      </w:r>
      <w:r>
        <w:t xml:space="preserve"> год (</w:t>
      </w:r>
      <w:r w:rsidR="00442A81">
        <w:t>1</w:t>
      </w:r>
      <w:r w:rsidR="00277917">
        <w:t>0</w:t>
      </w:r>
      <w:r>
        <w:t xml:space="preserve"> тыс. рублей) рассчитаны </w:t>
      </w:r>
      <w:r w:rsidR="00D858CD">
        <w:t>с учетом оценки ожидаемого поступления</w:t>
      </w:r>
      <w:r>
        <w:t xml:space="preserve"> </w:t>
      </w:r>
      <w:r w:rsidR="00EE0922">
        <w:t xml:space="preserve">денежных взысканий (штрафов), налагаемых административной комиссией, </w:t>
      </w:r>
      <w:r>
        <w:t>в текущем году.</w:t>
      </w:r>
    </w:p>
    <w:p w:rsidR="001A53D5" w:rsidRPr="00D27CA6" w:rsidRDefault="000D4E96" w:rsidP="001619F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При определении прогнозных значений не учитывались платежи в уплату неустойки по муниципальным контрактам, а также денежные взыскания за нарушение законодательства РФ о контрактной системе в сфере закупок товаров, работ, услуг для обеспечения </w:t>
      </w:r>
      <w:r w:rsidR="00EE0922">
        <w:t>муниципальных нужд (данные поступления в 201</w:t>
      </w:r>
      <w:r w:rsidR="00277917">
        <w:t>9</w:t>
      </w:r>
      <w:r w:rsidR="00EE0922">
        <w:t xml:space="preserve"> году администратор</w:t>
      </w:r>
      <w:r w:rsidR="00D858CD">
        <w:t>а</w:t>
      </w:r>
      <w:r w:rsidR="00EE0922">
        <w:t>м</w:t>
      </w:r>
      <w:r w:rsidR="00D858CD">
        <w:t>и</w:t>
      </w:r>
      <w:r w:rsidR="00EE0922">
        <w:t xml:space="preserve"> доходов не планируются).</w:t>
      </w:r>
    </w:p>
    <w:p w:rsidR="00BD7BA3" w:rsidRPr="00D27CA6" w:rsidRDefault="00E22FDD" w:rsidP="00BD7BA3">
      <w:pPr>
        <w:numPr>
          <w:ilvl w:val="0"/>
          <w:numId w:val="2"/>
        </w:numPr>
        <w:tabs>
          <w:tab w:val="left" w:pos="993"/>
        </w:tabs>
        <w:jc w:val="both"/>
        <w:rPr>
          <w:b/>
          <w:i/>
        </w:rPr>
      </w:pPr>
      <w:r w:rsidRPr="00D27CA6">
        <w:rPr>
          <w:b/>
          <w:i/>
        </w:rPr>
        <w:lastRenderedPageBreak/>
        <w:t>Безвозмездные поступления</w:t>
      </w:r>
    </w:p>
    <w:p w:rsidR="00B3218F" w:rsidRPr="00D27CA6" w:rsidRDefault="00B3218F" w:rsidP="00F90F60">
      <w:pPr>
        <w:tabs>
          <w:tab w:val="left" w:pos="993"/>
        </w:tabs>
        <w:spacing w:line="276" w:lineRule="auto"/>
        <w:ind w:firstLine="705"/>
        <w:jc w:val="both"/>
      </w:pPr>
      <w:r w:rsidRPr="00D27CA6">
        <w:t>Объем безвозмездных поступлений на 201</w:t>
      </w:r>
      <w:r w:rsidR="00471B6D">
        <w:t>9</w:t>
      </w:r>
      <w:r w:rsidRPr="00D27CA6">
        <w:t xml:space="preserve"> год спрогнозирован в сумме </w:t>
      </w:r>
      <w:r w:rsidR="00743632">
        <w:t>2</w:t>
      </w:r>
      <w:r w:rsidR="00471B6D">
        <w:t>83</w:t>
      </w:r>
      <w:r w:rsidR="00743632">
        <w:t xml:space="preserve"> </w:t>
      </w:r>
      <w:r w:rsidR="00471B6D">
        <w:t>151</w:t>
      </w:r>
      <w:r w:rsidRPr="00D27CA6">
        <w:t xml:space="preserve"> тыс.</w:t>
      </w:r>
      <w:r w:rsidR="00743632">
        <w:t xml:space="preserve"> </w:t>
      </w:r>
      <w:r w:rsidRPr="00D27CA6">
        <w:t>руб</w:t>
      </w:r>
      <w:r w:rsidR="00743632">
        <w:t>лей</w:t>
      </w:r>
      <w:r w:rsidR="00F90F60">
        <w:t>, на плановый период 20</w:t>
      </w:r>
      <w:r w:rsidR="00471B6D">
        <w:t>20</w:t>
      </w:r>
      <w:r w:rsidR="00F90F60">
        <w:t xml:space="preserve"> и 20</w:t>
      </w:r>
      <w:r w:rsidR="00D7160A">
        <w:t>2</w:t>
      </w:r>
      <w:r w:rsidR="00F972FD">
        <w:t>1</w:t>
      </w:r>
      <w:r w:rsidR="00F90F60">
        <w:t xml:space="preserve"> годов соответственно 2</w:t>
      </w:r>
      <w:r w:rsidR="00F972FD">
        <w:t>78</w:t>
      </w:r>
      <w:r w:rsidR="00F90F60">
        <w:t> </w:t>
      </w:r>
      <w:r w:rsidR="00F972FD">
        <w:t>988</w:t>
      </w:r>
      <w:r w:rsidR="00F90F60">
        <w:t xml:space="preserve"> тыс. рублей и 2</w:t>
      </w:r>
      <w:r w:rsidR="00F972FD">
        <w:t>88</w:t>
      </w:r>
      <w:r w:rsidR="00F90F60">
        <w:t> </w:t>
      </w:r>
      <w:r w:rsidR="00F972FD">
        <w:t>500</w:t>
      </w:r>
      <w:r w:rsidR="00F90F60">
        <w:t xml:space="preserve"> тыс. рублей.</w:t>
      </w:r>
    </w:p>
    <w:p w:rsidR="00DA3F47" w:rsidRPr="00D27CA6" w:rsidRDefault="00DA3F47" w:rsidP="00F90F60">
      <w:pPr>
        <w:tabs>
          <w:tab w:val="left" w:pos="993"/>
        </w:tabs>
        <w:spacing w:line="276" w:lineRule="auto"/>
        <w:ind w:firstLine="705"/>
        <w:jc w:val="both"/>
      </w:pPr>
      <w:r w:rsidRPr="00D27CA6">
        <w:t xml:space="preserve">Объемы межбюджетных трансфертов, предоставляемых из областного бюджета, включены в бюджет </w:t>
      </w:r>
      <w:r w:rsidR="00B33D77">
        <w:t>г</w:t>
      </w:r>
      <w:r w:rsidRPr="00D27CA6">
        <w:t>ородского округа на 201</w:t>
      </w:r>
      <w:r w:rsidR="00F972FD">
        <w:t>9</w:t>
      </w:r>
      <w:r w:rsidRPr="00D27CA6">
        <w:t xml:space="preserve"> год </w:t>
      </w:r>
      <w:r w:rsidR="00F90F60">
        <w:t>и плановый период 20</w:t>
      </w:r>
      <w:r w:rsidR="00F972FD">
        <w:t>20</w:t>
      </w:r>
      <w:r w:rsidR="00F90F60">
        <w:t xml:space="preserve"> и 20</w:t>
      </w:r>
      <w:r w:rsidR="00D7160A">
        <w:t>2</w:t>
      </w:r>
      <w:r w:rsidR="00F972FD">
        <w:t>1</w:t>
      </w:r>
      <w:r w:rsidR="00F90F60">
        <w:t xml:space="preserve"> годов </w:t>
      </w:r>
      <w:r w:rsidRPr="00D27CA6">
        <w:t>в соответствии с показателями, предусмотренными законопроектом «Об областном бюджете на 201</w:t>
      </w:r>
      <w:r w:rsidR="00F972FD">
        <w:t>9</w:t>
      </w:r>
      <w:r w:rsidRPr="00D27CA6">
        <w:t xml:space="preserve"> год</w:t>
      </w:r>
      <w:r w:rsidR="00F90F60">
        <w:t xml:space="preserve"> и плановый период 20</w:t>
      </w:r>
      <w:r w:rsidR="00F972FD">
        <w:t>20</w:t>
      </w:r>
      <w:r w:rsidR="00F90F60">
        <w:t xml:space="preserve"> и 20</w:t>
      </w:r>
      <w:r w:rsidR="00D7160A">
        <w:t>2</w:t>
      </w:r>
      <w:r w:rsidR="00F972FD">
        <w:t>1</w:t>
      </w:r>
      <w:r w:rsidR="00F90F60">
        <w:t xml:space="preserve"> годов</w:t>
      </w:r>
      <w:r w:rsidRPr="00D27CA6">
        <w:t>», внесенным в Законодательное Собрание Свердловской области</w:t>
      </w:r>
      <w:r w:rsidR="00B33D77">
        <w:t>.</w:t>
      </w:r>
      <w:r w:rsidR="00725A1E">
        <w:t xml:space="preserve"> </w:t>
      </w:r>
    </w:p>
    <w:p w:rsidR="00B3218F" w:rsidRPr="00D27CA6" w:rsidRDefault="00B3218F" w:rsidP="00F90F60">
      <w:pPr>
        <w:tabs>
          <w:tab w:val="left" w:pos="993"/>
        </w:tabs>
        <w:spacing w:line="276" w:lineRule="auto"/>
        <w:ind w:firstLine="705"/>
        <w:jc w:val="both"/>
      </w:pPr>
      <w:r w:rsidRPr="00D27CA6">
        <w:t>Прогнозные показатели по безвозмездным поступлениям в бюджет Городского округа Верхняя Тура на 201</w:t>
      </w:r>
      <w:r w:rsidR="00F972FD">
        <w:t>9</w:t>
      </w:r>
      <w:r w:rsidRPr="00D27CA6">
        <w:t xml:space="preserve"> год, анализ их динамики по сравнению с показателями текущего года представлены в таблице </w:t>
      </w:r>
      <w:r w:rsidR="00B33D77">
        <w:t>4</w:t>
      </w:r>
      <w:r w:rsidRPr="00D27CA6">
        <w:t>.</w:t>
      </w:r>
    </w:p>
    <w:p w:rsidR="00164288" w:rsidRDefault="00164288" w:rsidP="007D6844">
      <w:pPr>
        <w:tabs>
          <w:tab w:val="left" w:pos="993"/>
        </w:tabs>
        <w:ind w:firstLine="7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Таблица </w:t>
      </w:r>
      <w:r w:rsidR="00B33D77">
        <w:rPr>
          <w:sz w:val="18"/>
          <w:szCs w:val="18"/>
        </w:rPr>
        <w:t>4</w:t>
      </w:r>
    </w:p>
    <w:p w:rsidR="00164288" w:rsidRDefault="00164288" w:rsidP="00164288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Безвозмездные поступления</w:t>
      </w:r>
      <w:r w:rsidRPr="004F07AA">
        <w:rPr>
          <w:b/>
          <w:sz w:val="20"/>
          <w:szCs w:val="20"/>
        </w:rPr>
        <w:t xml:space="preserve"> Городского округа Верхняя Тура на 201</w:t>
      </w:r>
      <w:r w:rsidR="00F972FD">
        <w:rPr>
          <w:b/>
          <w:sz w:val="20"/>
          <w:szCs w:val="20"/>
        </w:rPr>
        <w:t>9</w:t>
      </w:r>
      <w:r w:rsidRPr="004F07AA">
        <w:rPr>
          <w:b/>
          <w:sz w:val="20"/>
          <w:szCs w:val="20"/>
        </w:rPr>
        <w:t xml:space="preserve"> год </w:t>
      </w:r>
    </w:p>
    <w:p w:rsidR="00164288" w:rsidRDefault="00164288" w:rsidP="00164288">
      <w:pPr>
        <w:ind w:firstLine="709"/>
        <w:jc w:val="center"/>
        <w:rPr>
          <w:b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275"/>
        <w:gridCol w:w="1276"/>
        <w:gridCol w:w="1134"/>
        <w:gridCol w:w="992"/>
        <w:gridCol w:w="993"/>
        <w:gridCol w:w="850"/>
        <w:gridCol w:w="992"/>
      </w:tblGrid>
      <w:tr w:rsidR="00164288" w:rsidRPr="00D83D40" w:rsidTr="00D160F6">
        <w:trPr>
          <w:trHeight w:val="457"/>
        </w:trPr>
        <w:tc>
          <w:tcPr>
            <w:tcW w:w="1985" w:type="dxa"/>
            <w:vMerge w:val="restart"/>
            <w:vAlign w:val="center"/>
          </w:tcPr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Показатели</w:t>
            </w:r>
          </w:p>
        </w:tc>
        <w:tc>
          <w:tcPr>
            <w:tcW w:w="2551" w:type="dxa"/>
            <w:gridSpan w:val="2"/>
            <w:vAlign w:val="center"/>
          </w:tcPr>
          <w:p w:rsidR="00164288" w:rsidRPr="00D447B2" w:rsidRDefault="00164288" w:rsidP="00F972FD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201</w:t>
            </w:r>
            <w:r w:rsidR="00F972FD">
              <w:rPr>
                <w:sz w:val="16"/>
                <w:szCs w:val="16"/>
              </w:rPr>
              <w:t>8</w:t>
            </w:r>
            <w:r w:rsidRPr="00D447B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201</w:t>
            </w:r>
            <w:r w:rsidR="00F972FD">
              <w:rPr>
                <w:sz w:val="16"/>
                <w:szCs w:val="16"/>
              </w:rPr>
              <w:t>9</w:t>
            </w:r>
            <w:r w:rsidRPr="00D447B2">
              <w:rPr>
                <w:sz w:val="16"/>
                <w:szCs w:val="16"/>
              </w:rPr>
              <w:t xml:space="preserve"> год</w:t>
            </w:r>
          </w:p>
          <w:p w:rsidR="00164288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проект решения о бюджете,</w:t>
            </w:r>
          </w:p>
          <w:p w:rsidR="00164288" w:rsidRPr="00D447B2" w:rsidRDefault="00992A63" w:rsidP="00992A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164288" w:rsidRPr="00D447B2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="00164288" w:rsidRPr="00D447B2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лей)</w:t>
            </w:r>
          </w:p>
        </w:tc>
        <w:tc>
          <w:tcPr>
            <w:tcW w:w="3827" w:type="dxa"/>
            <w:gridSpan w:val="4"/>
            <w:vAlign w:val="center"/>
          </w:tcPr>
          <w:p w:rsidR="00164288" w:rsidRPr="00D447B2" w:rsidRDefault="00164288" w:rsidP="00F972FD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Динамика параметров бюджета 201</w:t>
            </w:r>
            <w:r w:rsidR="00F972FD">
              <w:rPr>
                <w:sz w:val="16"/>
                <w:szCs w:val="16"/>
              </w:rPr>
              <w:t>9</w:t>
            </w:r>
            <w:r w:rsidRPr="00D447B2">
              <w:rPr>
                <w:sz w:val="16"/>
                <w:szCs w:val="16"/>
              </w:rPr>
              <w:t xml:space="preserve"> года по сравнению с параметрами бюджета 201</w:t>
            </w:r>
            <w:r w:rsidR="00F972FD">
              <w:rPr>
                <w:sz w:val="16"/>
                <w:szCs w:val="16"/>
              </w:rPr>
              <w:t>8</w:t>
            </w:r>
            <w:r w:rsidRPr="00D447B2">
              <w:rPr>
                <w:sz w:val="16"/>
                <w:szCs w:val="16"/>
              </w:rPr>
              <w:t xml:space="preserve"> года</w:t>
            </w:r>
          </w:p>
        </w:tc>
      </w:tr>
      <w:tr w:rsidR="00164288" w:rsidRPr="00D83D40" w:rsidTr="00D160F6">
        <w:trPr>
          <w:trHeight w:val="622"/>
        </w:trPr>
        <w:tc>
          <w:tcPr>
            <w:tcW w:w="1985" w:type="dxa"/>
            <w:vMerge/>
          </w:tcPr>
          <w:p w:rsidR="00164288" w:rsidRPr="00D447B2" w:rsidRDefault="00164288" w:rsidP="00901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2A63" w:rsidRDefault="00164288" w:rsidP="00992A63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 xml:space="preserve">первоначально утверждено решением о бюджете </w:t>
            </w:r>
          </w:p>
          <w:p w:rsidR="00164288" w:rsidRPr="00D447B2" w:rsidRDefault="00164288" w:rsidP="00992A63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(тыс.</w:t>
            </w:r>
            <w:r w:rsidR="00992A63">
              <w:rPr>
                <w:sz w:val="16"/>
                <w:szCs w:val="16"/>
              </w:rPr>
              <w:t xml:space="preserve"> </w:t>
            </w:r>
            <w:r w:rsidRPr="00D447B2">
              <w:rPr>
                <w:sz w:val="16"/>
                <w:szCs w:val="16"/>
              </w:rPr>
              <w:t>руб</w:t>
            </w:r>
            <w:r w:rsidR="00992A63">
              <w:rPr>
                <w:sz w:val="16"/>
                <w:szCs w:val="16"/>
              </w:rPr>
              <w:t>лей</w:t>
            </w:r>
            <w:r w:rsidRPr="00D447B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</w:tcPr>
          <w:p w:rsidR="00992A63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утверждено решением о бюджете в действ</w:t>
            </w:r>
            <w:proofErr w:type="gramStart"/>
            <w:r w:rsidRPr="00D447B2">
              <w:rPr>
                <w:sz w:val="16"/>
                <w:szCs w:val="16"/>
              </w:rPr>
              <w:t>.</w:t>
            </w:r>
            <w:proofErr w:type="gramEnd"/>
            <w:r w:rsidRPr="00D447B2">
              <w:rPr>
                <w:sz w:val="16"/>
                <w:szCs w:val="16"/>
              </w:rPr>
              <w:t xml:space="preserve"> </w:t>
            </w:r>
            <w:proofErr w:type="gramStart"/>
            <w:r w:rsidR="00890A5C">
              <w:rPr>
                <w:sz w:val="16"/>
                <w:szCs w:val="16"/>
              </w:rPr>
              <w:t>р</w:t>
            </w:r>
            <w:proofErr w:type="gramEnd"/>
            <w:r w:rsidRPr="00D447B2">
              <w:rPr>
                <w:sz w:val="16"/>
                <w:szCs w:val="16"/>
              </w:rPr>
              <w:t xml:space="preserve">едакции </w:t>
            </w:r>
          </w:p>
          <w:p w:rsidR="00164288" w:rsidRPr="00D447B2" w:rsidRDefault="00164288" w:rsidP="00992A63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(тыс.</w:t>
            </w:r>
            <w:r w:rsidR="00992A63">
              <w:rPr>
                <w:sz w:val="16"/>
                <w:szCs w:val="16"/>
              </w:rPr>
              <w:t xml:space="preserve"> </w:t>
            </w:r>
            <w:r w:rsidRPr="00D447B2">
              <w:rPr>
                <w:sz w:val="16"/>
                <w:szCs w:val="16"/>
              </w:rPr>
              <w:t>руб</w:t>
            </w:r>
            <w:r w:rsidR="00992A63">
              <w:rPr>
                <w:sz w:val="16"/>
                <w:szCs w:val="16"/>
              </w:rPr>
              <w:t>лей</w:t>
            </w:r>
            <w:r w:rsidRPr="00D447B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/>
          </w:tcPr>
          <w:p w:rsidR="00164288" w:rsidRPr="00D447B2" w:rsidRDefault="00164288" w:rsidP="00901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первоначально утвержденными</w:t>
            </w:r>
          </w:p>
        </w:tc>
        <w:tc>
          <w:tcPr>
            <w:tcW w:w="1842" w:type="dxa"/>
            <w:gridSpan w:val="2"/>
          </w:tcPr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уточненными</w:t>
            </w:r>
          </w:p>
        </w:tc>
      </w:tr>
      <w:tr w:rsidR="00164288" w:rsidRPr="00D83D40" w:rsidTr="00D160F6">
        <w:trPr>
          <w:trHeight w:val="373"/>
        </w:trPr>
        <w:tc>
          <w:tcPr>
            <w:tcW w:w="1985" w:type="dxa"/>
            <w:vMerge/>
          </w:tcPr>
          <w:p w:rsidR="00164288" w:rsidRPr="00D447B2" w:rsidRDefault="00164288" w:rsidP="00901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64288" w:rsidRPr="00D447B2" w:rsidRDefault="00164288" w:rsidP="00901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64288" w:rsidRPr="00D447B2" w:rsidRDefault="00164288" w:rsidP="00901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4288" w:rsidRPr="00D447B2" w:rsidRDefault="00164288" w:rsidP="00901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64288" w:rsidRPr="00D447B2" w:rsidRDefault="00164288" w:rsidP="00992A63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 xml:space="preserve"> тыс.</w:t>
            </w:r>
            <w:r w:rsidR="00992A63">
              <w:rPr>
                <w:sz w:val="16"/>
                <w:szCs w:val="16"/>
              </w:rPr>
              <w:t xml:space="preserve"> </w:t>
            </w:r>
            <w:r w:rsidRPr="00D447B2">
              <w:rPr>
                <w:sz w:val="16"/>
                <w:szCs w:val="16"/>
              </w:rPr>
              <w:t>руб</w:t>
            </w:r>
            <w:r w:rsidR="00992A63">
              <w:rPr>
                <w:sz w:val="16"/>
                <w:szCs w:val="16"/>
              </w:rPr>
              <w:t>лей</w:t>
            </w:r>
          </w:p>
        </w:tc>
        <w:tc>
          <w:tcPr>
            <w:tcW w:w="993" w:type="dxa"/>
          </w:tcPr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темп</w:t>
            </w:r>
          </w:p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роста,  %</w:t>
            </w:r>
          </w:p>
        </w:tc>
        <w:tc>
          <w:tcPr>
            <w:tcW w:w="850" w:type="dxa"/>
          </w:tcPr>
          <w:p w:rsidR="00164288" w:rsidRPr="00D447B2" w:rsidRDefault="00992A63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 xml:space="preserve"> тыс.</w:t>
            </w:r>
            <w:r>
              <w:rPr>
                <w:sz w:val="16"/>
                <w:szCs w:val="16"/>
              </w:rPr>
              <w:t xml:space="preserve"> </w:t>
            </w:r>
            <w:r w:rsidRPr="00D447B2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лей</w:t>
            </w:r>
          </w:p>
        </w:tc>
        <w:tc>
          <w:tcPr>
            <w:tcW w:w="992" w:type="dxa"/>
          </w:tcPr>
          <w:p w:rsidR="00164288" w:rsidRPr="00D447B2" w:rsidRDefault="00164288" w:rsidP="00890A5C">
            <w:pPr>
              <w:jc w:val="center"/>
              <w:rPr>
                <w:sz w:val="16"/>
                <w:szCs w:val="16"/>
              </w:rPr>
            </w:pPr>
            <w:r w:rsidRPr="00D447B2">
              <w:rPr>
                <w:sz w:val="16"/>
                <w:szCs w:val="16"/>
              </w:rPr>
              <w:t>темп роста,  %</w:t>
            </w:r>
          </w:p>
        </w:tc>
      </w:tr>
      <w:tr w:rsidR="00FD6B35" w:rsidRPr="00D83D40" w:rsidTr="00FD6B35">
        <w:trPr>
          <w:trHeight w:val="279"/>
        </w:trPr>
        <w:tc>
          <w:tcPr>
            <w:tcW w:w="1985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FD6B35" w:rsidRPr="00D447B2" w:rsidRDefault="00FD6B35" w:rsidP="00FD6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1B2C55" w:rsidRPr="00B9401B" w:rsidTr="00D160F6">
        <w:trPr>
          <w:trHeight w:val="373"/>
        </w:trPr>
        <w:tc>
          <w:tcPr>
            <w:tcW w:w="1985" w:type="dxa"/>
          </w:tcPr>
          <w:p w:rsidR="001B2C55" w:rsidRPr="00B9401B" w:rsidRDefault="001B2C55" w:rsidP="00901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5" w:type="dxa"/>
            <w:vAlign w:val="center"/>
          </w:tcPr>
          <w:p w:rsidR="001B2C55" w:rsidRPr="00B9401B" w:rsidRDefault="00F972FD" w:rsidP="0072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36 448</w:t>
            </w:r>
          </w:p>
        </w:tc>
        <w:tc>
          <w:tcPr>
            <w:tcW w:w="1276" w:type="dxa"/>
            <w:vAlign w:val="center"/>
          </w:tcPr>
          <w:p w:rsidR="001B2C55" w:rsidRPr="00B9401B" w:rsidRDefault="00712C13" w:rsidP="00E97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36 448</w:t>
            </w:r>
          </w:p>
        </w:tc>
        <w:tc>
          <w:tcPr>
            <w:tcW w:w="1134" w:type="dxa"/>
            <w:vAlign w:val="center"/>
          </w:tcPr>
          <w:p w:rsidR="001B2C55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31 667</w:t>
            </w:r>
          </w:p>
        </w:tc>
        <w:tc>
          <w:tcPr>
            <w:tcW w:w="992" w:type="dxa"/>
            <w:vAlign w:val="center"/>
          </w:tcPr>
          <w:p w:rsidR="001B2C55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-4 781</w:t>
            </w:r>
          </w:p>
        </w:tc>
        <w:tc>
          <w:tcPr>
            <w:tcW w:w="993" w:type="dxa"/>
            <w:vAlign w:val="center"/>
          </w:tcPr>
          <w:p w:rsidR="001B2C55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850" w:type="dxa"/>
            <w:vAlign w:val="center"/>
          </w:tcPr>
          <w:p w:rsidR="001B2C55" w:rsidRPr="00B9401B" w:rsidRDefault="008A6504" w:rsidP="001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-4 781</w:t>
            </w:r>
          </w:p>
        </w:tc>
        <w:tc>
          <w:tcPr>
            <w:tcW w:w="992" w:type="dxa"/>
            <w:vAlign w:val="center"/>
          </w:tcPr>
          <w:p w:rsidR="001B2C55" w:rsidRPr="00B9401B" w:rsidRDefault="008A6504" w:rsidP="001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E97946" w:rsidRPr="00B9401B" w:rsidTr="00712C13">
        <w:trPr>
          <w:trHeight w:val="563"/>
        </w:trPr>
        <w:tc>
          <w:tcPr>
            <w:tcW w:w="1985" w:type="dxa"/>
          </w:tcPr>
          <w:p w:rsidR="00E97946" w:rsidRPr="00B9401B" w:rsidRDefault="00E97946" w:rsidP="00712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</w:t>
            </w:r>
            <w:r w:rsidR="00712C13">
              <w:rPr>
                <w:sz w:val="16"/>
                <w:szCs w:val="16"/>
              </w:rPr>
              <w:t>бюджетной системы</w:t>
            </w:r>
            <w:r>
              <w:rPr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275" w:type="dxa"/>
            <w:vAlign w:val="center"/>
          </w:tcPr>
          <w:p w:rsidR="00E97946" w:rsidRPr="00B9401B" w:rsidRDefault="00F972FD" w:rsidP="001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77 997</w:t>
            </w:r>
          </w:p>
        </w:tc>
        <w:tc>
          <w:tcPr>
            <w:tcW w:w="1276" w:type="dxa"/>
            <w:vAlign w:val="center"/>
          </w:tcPr>
          <w:p w:rsidR="00E97946" w:rsidRPr="00B9401B" w:rsidRDefault="00712C13" w:rsidP="00E97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102 404</w:t>
            </w:r>
          </w:p>
        </w:tc>
        <w:tc>
          <w:tcPr>
            <w:tcW w:w="1134" w:type="dxa"/>
            <w:vAlign w:val="center"/>
          </w:tcPr>
          <w:p w:rsidR="00E97946" w:rsidRPr="00B9401B" w:rsidRDefault="008A6504" w:rsidP="00D4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94 048</w:t>
            </w:r>
          </w:p>
        </w:tc>
        <w:tc>
          <w:tcPr>
            <w:tcW w:w="992" w:type="dxa"/>
            <w:vAlign w:val="center"/>
          </w:tcPr>
          <w:p w:rsidR="00E97946" w:rsidRPr="00B9401B" w:rsidRDefault="008A6504" w:rsidP="00D4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16 051</w:t>
            </w:r>
          </w:p>
        </w:tc>
        <w:tc>
          <w:tcPr>
            <w:tcW w:w="993" w:type="dxa"/>
            <w:vAlign w:val="center"/>
          </w:tcPr>
          <w:p w:rsidR="00E97946" w:rsidRPr="00B9401B" w:rsidRDefault="008A6504" w:rsidP="00D4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850" w:type="dxa"/>
            <w:vAlign w:val="center"/>
          </w:tcPr>
          <w:p w:rsidR="00E97946" w:rsidRPr="00B9401B" w:rsidRDefault="008A6504" w:rsidP="001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-8 356</w:t>
            </w:r>
          </w:p>
        </w:tc>
        <w:tc>
          <w:tcPr>
            <w:tcW w:w="992" w:type="dxa"/>
            <w:vAlign w:val="center"/>
          </w:tcPr>
          <w:p w:rsidR="00E97946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E97946" w:rsidRPr="00B9401B" w:rsidTr="00D160F6">
        <w:trPr>
          <w:trHeight w:val="373"/>
        </w:trPr>
        <w:tc>
          <w:tcPr>
            <w:tcW w:w="1985" w:type="dxa"/>
          </w:tcPr>
          <w:p w:rsidR="00E97946" w:rsidRPr="00B9401B" w:rsidRDefault="00E97946" w:rsidP="00712C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бюджетам </w:t>
            </w:r>
            <w:r w:rsidR="00712C13">
              <w:rPr>
                <w:sz w:val="16"/>
                <w:szCs w:val="16"/>
              </w:rPr>
              <w:t>бюджетной системы</w:t>
            </w:r>
            <w:r>
              <w:rPr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275" w:type="dxa"/>
            <w:vAlign w:val="center"/>
          </w:tcPr>
          <w:p w:rsidR="00E97946" w:rsidRPr="00B9401B" w:rsidRDefault="00F972FD" w:rsidP="0072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147 594</w:t>
            </w:r>
          </w:p>
        </w:tc>
        <w:tc>
          <w:tcPr>
            <w:tcW w:w="1276" w:type="dxa"/>
            <w:vAlign w:val="center"/>
          </w:tcPr>
          <w:p w:rsidR="00E97946" w:rsidRPr="00B9401B" w:rsidRDefault="00712C13" w:rsidP="00E97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150 834</w:t>
            </w:r>
          </w:p>
        </w:tc>
        <w:tc>
          <w:tcPr>
            <w:tcW w:w="1134" w:type="dxa"/>
            <w:vAlign w:val="center"/>
          </w:tcPr>
          <w:p w:rsidR="00E97946" w:rsidRPr="00B9401B" w:rsidRDefault="008A6504" w:rsidP="00D4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157 436</w:t>
            </w:r>
          </w:p>
        </w:tc>
        <w:tc>
          <w:tcPr>
            <w:tcW w:w="992" w:type="dxa"/>
            <w:vAlign w:val="center"/>
          </w:tcPr>
          <w:p w:rsidR="00E97946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9 842</w:t>
            </w:r>
          </w:p>
        </w:tc>
        <w:tc>
          <w:tcPr>
            <w:tcW w:w="993" w:type="dxa"/>
            <w:vAlign w:val="center"/>
          </w:tcPr>
          <w:p w:rsidR="00E97946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50" w:type="dxa"/>
            <w:vAlign w:val="center"/>
          </w:tcPr>
          <w:p w:rsidR="00E97946" w:rsidRPr="00B9401B" w:rsidRDefault="008A6504" w:rsidP="00D413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6 602</w:t>
            </w:r>
          </w:p>
        </w:tc>
        <w:tc>
          <w:tcPr>
            <w:tcW w:w="992" w:type="dxa"/>
            <w:vAlign w:val="center"/>
          </w:tcPr>
          <w:p w:rsidR="00E97946" w:rsidRPr="00B9401B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E97946" w:rsidRPr="00B9401B" w:rsidTr="00D160F6">
        <w:trPr>
          <w:trHeight w:val="373"/>
        </w:trPr>
        <w:tc>
          <w:tcPr>
            <w:tcW w:w="1985" w:type="dxa"/>
          </w:tcPr>
          <w:p w:rsidR="00E97946" w:rsidRPr="00B9401B" w:rsidRDefault="00E97946" w:rsidP="00901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vAlign w:val="center"/>
          </w:tcPr>
          <w:p w:rsidR="00E97946" w:rsidRPr="00B9401B" w:rsidRDefault="00E97946" w:rsidP="0072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E97946" w:rsidRPr="00B9401B" w:rsidRDefault="00712C13" w:rsidP="00E97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17 040</w:t>
            </w:r>
          </w:p>
        </w:tc>
        <w:tc>
          <w:tcPr>
            <w:tcW w:w="1134" w:type="dxa"/>
            <w:vAlign w:val="center"/>
          </w:tcPr>
          <w:p w:rsidR="00E97946" w:rsidRPr="00B9401B" w:rsidRDefault="00E97946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E97946" w:rsidRPr="00B9401B" w:rsidRDefault="00E97946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E97946" w:rsidRPr="00B9401B" w:rsidRDefault="00E97946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E97946" w:rsidRPr="00B9401B" w:rsidRDefault="00D7160A" w:rsidP="008A6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8A650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8A6504">
              <w:rPr>
                <w:sz w:val="16"/>
                <w:szCs w:val="16"/>
              </w:rPr>
              <w:t>040</w:t>
            </w:r>
          </w:p>
        </w:tc>
        <w:tc>
          <w:tcPr>
            <w:tcW w:w="992" w:type="dxa"/>
            <w:vAlign w:val="center"/>
          </w:tcPr>
          <w:p w:rsidR="00E97946" w:rsidRPr="00B9401B" w:rsidRDefault="00E97946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712C13" w:rsidRPr="00B9401B" w:rsidTr="00D160F6">
        <w:trPr>
          <w:trHeight w:val="373"/>
        </w:trPr>
        <w:tc>
          <w:tcPr>
            <w:tcW w:w="1985" w:type="dxa"/>
          </w:tcPr>
          <w:p w:rsidR="00712C13" w:rsidRDefault="00712C13" w:rsidP="00901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vAlign w:val="center"/>
          </w:tcPr>
          <w:p w:rsidR="00712C13" w:rsidRDefault="008A6504" w:rsidP="00720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center"/>
          </w:tcPr>
          <w:p w:rsidR="00712C13" w:rsidRDefault="00796B99" w:rsidP="00E97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134" w:type="dxa"/>
            <w:vAlign w:val="center"/>
          </w:tcPr>
          <w:p w:rsidR="00712C13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12C13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712C13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12C13" w:rsidRDefault="008A6504" w:rsidP="001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</w:t>
            </w:r>
          </w:p>
        </w:tc>
        <w:tc>
          <w:tcPr>
            <w:tcW w:w="992" w:type="dxa"/>
            <w:vAlign w:val="center"/>
          </w:tcPr>
          <w:p w:rsidR="00712C13" w:rsidRDefault="008A6504" w:rsidP="00D307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5B4349" w:rsidRPr="00164288" w:rsidTr="00D160F6">
        <w:trPr>
          <w:trHeight w:val="373"/>
        </w:trPr>
        <w:tc>
          <w:tcPr>
            <w:tcW w:w="1985" w:type="dxa"/>
          </w:tcPr>
          <w:p w:rsidR="005B4349" w:rsidRPr="00164288" w:rsidRDefault="005B4349" w:rsidP="00901D37">
            <w:pPr>
              <w:rPr>
                <w:b/>
                <w:sz w:val="16"/>
                <w:szCs w:val="16"/>
              </w:rPr>
            </w:pPr>
            <w:r w:rsidRPr="00164288">
              <w:rPr>
                <w:b/>
                <w:sz w:val="16"/>
                <w:szCs w:val="16"/>
              </w:rPr>
              <w:t>Итого безвозмездные поступления</w:t>
            </w:r>
          </w:p>
        </w:tc>
        <w:tc>
          <w:tcPr>
            <w:tcW w:w="1275" w:type="dxa"/>
            <w:vAlign w:val="center"/>
          </w:tcPr>
          <w:p w:rsidR="005B4349" w:rsidRPr="00164288" w:rsidRDefault="00F972FD" w:rsidP="007200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262 039</w:t>
            </w:r>
          </w:p>
        </w:tc>
        <w:tc>
          <w:tcPr>
            <w:tcW w:w="1276" w:type="dxa"/>
            <w:vAlign w:val="center"/>
          </w:tcPr>
          <w:p w:rsidR="005B4349" w:rsidRPr="00164288" w:rsidRDefault="00796B99" w:rsidP="00D30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306 924</w:t>
            </w:r>
          </w:p>
        </w:tc>
        <w:tc>
          <w:tcPr>
            <w:tcW w:w="1134" w:type="dxa"/>
            <w:vAlign w:val="center"/>
          </w:tcPr>
          <w:p w:rsidR="005B4349" w:rsidRPr="00164288" w:rsidRDefault="008A6504" w:rsidP="00D413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283 151</w:t>
            </w:r>
          </w:p>
        </w:tc>
        <w:tc>
          <w:tcPr>
            <w:tcW w:w="992" w:type="dxa"/>
            <w:vAlign w:val="center"/>
          </w:tcPr>
          <w:p w:rsidR="005B4349" w:rsidRPr="00164288" w:rsidRDefault="008A6504" w:rsidP="00D30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21 112</w:t>
            </w:r>
          </w:p>
        </w:tc>
        <w:tc>
          <w:tcPr>
            <w:tcW w:w="993" w:type="dxa"/>
            <w:vAlign w:val="center"/>
          </w:tcPr>
          <w:p w:rsidR="005B4349" w:rsidRPr="00164288" w:rsidRDefault="008A6504" w:rsidP="00D30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  <w:tc>
          <w:tcPr>
            <w:tcW w:w="850" w:type="dxa"/>
            <w:vAlign w:val="center"/>
          </w:tcPr>
          <w:p w:rsidR="005B4349" w:rsidRPr="00164288" w:rsidRDefault="008A6504" w:rsidP="00D413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-23 773</w:t>
            </w:r>
          </w:p>
        </w:tc>
        <w:tc>
          <w:tcPr>
            <w:tcW w:w="992" w:type="dxa"/>
            <w:vAlign w:val="center"/>
          </w:tcPr>
          <w:p w:rsidR="005B4349" w:rsidRPr="00164288" w:rsidRDefault="008A6504" w:rsidP="00D30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92,3</w:t>
            </w:r>
          </w:p>
        </w:tc>
      </w:tr>
    </w:tbl>
    <w:p w:rsidR="00324847" w:rsidRDefault="00324847" w:rsidP="00743F7D">
      <w:pPr>
        <w:tabs>
          <w:tab w:val="left" w:pos="993"/>
        </w:tabs>
        <w:spacing w:line="276" w:lineRule="auto"/>
        <w:ind w:firstLine="705"/>
        <w:jc w:val="both"/>
      </w:pPr>
    </w:p>
    <w:p w:rsidR="00324847" w:rsidRDefault="00324847" w:rsidP="00743F7D">
      <w:pPr>
        <w:tabs>
          <w:tab w:val="left" w:pos="993"/>
        </w:tabs>
        <w:spacing w:line="276" w:lineRule="auto"/>
        <w:ind w:firstLine="705"/>
        <w:jc w:val="both"/>
      </w:pPr>
      <w:r>
        <w:t>В течение финансового года объем безвозмездных поступлений, к</w:t>
      </w:r>
      <w:r w:rsidR="00074397">
        <w:t xml:space="preserve">ак правило, увеличивается. </w:t>
      </w:r>
      <w:r>
        <w:t>Поэтому сравнительный анализ безвозмездных поступлений необходимо проводить в сопоставимых условиях, взяв за базу показатели, первоначально утвержденные решением о бюджете.</w:t>
      </w:r>
    </w:p>
    <w:p w:rsidR="00324847" w:rsidRDefault="00324847" w:rsidP="00743F7D">
      <w:pPr>
        <w:tabs>
          <w:tab w:val="left" w:pos="993"/>
        </w:tabs>
        <w:spacing w:line="276" w:lineRule="auto"/>
        <w:ind w:firstLine="705"/>
        <w:jc w:val="both"/>
      </w:pPr>
      <w:r>
        <w:t>Таким образом, общий объем прогнозируемых безвозмездных поступлений в 201</w:t>
      </w:r>
      <w:r w:rsidR="00074397">
        <w:t>9</w:t>
      </w:r>
      <w:r>
        <w:t xml:space="preserve"> году в сравнении с первоначально утвержд</w:t>
      </w:r>
      <w:r w:rsidR="00511206">
        <w:t>енными решением о бюджете городского округа на 201</w:t>
      </w:r>
      <w:r w:rsidR="00074397">
        <w:t>8</w:t>
      </w:r>
      <w:r w:rsidR="00511206">
        <w:t xml:space="preserve"> год объемами межбюджетных трансфертов увеличивается на </w:t>
      </w:r>
      <w:r w:rsidR="00074397">
        <w:t>21 112</w:t>
      </w:r>
      <w:r w:rsidR="00511206">
        <w:t xml:space="preserve"> тыс. рублей (или на </w:t>
      </w:r>
      <w:r w:rsidR="00074397">
        <w:t>8,1</w:t>
      </w:r>
      <w:r w:rsidR="00511206">
        <w:t>%).</w:t>
      </w:r>
    </w:p>
    <w:p w:rsidR="00743F7D" w:rsidRDefault="003962AF" w:rsidP="00743F7D">
      <w:pPr>
        <w:tabs>
          <w:tab w:val="left" w:pos="993"/>
        </w:tabs>
        <w:spacing w:line="276" w:lineRule="auto"/>
        <w:ind w:firstLine="705"/>
        <w:jc w:val="both"/>
      </w:pPr>
      <w:proofErr w:type="gramStart"/>
      <w:r>
        <w:t>Значительный р</w:t>
      </w:r>
      <w:r w:rsidR="00743F7D" w:rsidRPr="00595BA3">
        <w:t>ост прогнозных показателей отмечается по</w:t>
      </w:r>
      <w:r w:rsidR="00743F7D">
        <w:t xml:space="preserve"> </w:t>
      </w:r>
      <w:r>
        <w:t xml:space="preserve">субсидиям на выравнивание обеспеченности муниципальных образований, расположенных на территории Свердловской области, по реализации ими их отдельных расходных обязательств (на </w:t>
      </w:r>
      <w:r w:rsidR="00074397">
        <w:t>14 002</w:t>
      </w:r>
      <w:r>
        <w:t xml:space="preserve"> тыс. рублей или на </w:t>
      </w:r>
      <w:r w:rsidR="00074397">
        <w:t>22,0%) и</w:t>
      </w:r>
      <w:r>
        <w:t xml:space="preserve"> </w:t>
      </w:r>
      <w:r w:rsidR="00AD3714">
        <w:t xml:space="preserve">субвенциям на финансовое обеспечение государственных гарантий реализации прав на получение </w:t>
      </w:r>
      <w:r w:rsidR="002A336B">
        <w:t xml:space="preserve">дошкольного и общего образования (на </w:t>
      </w:r>
      <w:r w:rsidR="00074397">
        <w:t>9 547</w:t>
      </w:r>
      <w:r w:rsidR="002A336B">
        <w:t xml:space="preserve"> тыс. рублей или на </w:t>
      </w:r>
      <w:r w:rsidR="00074397">
        <w:t>9,2</w:t>
      </w:r>
      <w:r w:rsidR="002A336B">
        <w:t>%)</w:t>
      </w:r>
      <w:r w:rsidR="00743F7D">
        <w:t>.</w:t>
      </w:r>
      <w:proofErr w:type="gramEnd"/>
    </w:p>
    <w:p w:rsidR="00A005D1" w:rsidRDefault="00A005D1" w:rsidP="00324847">
      <w:pPr>
        <w:spacing w:line="276" w:lineRule="auto"/>
        <w:ind w:firstLine="708"/>
        <w:jc w:val="both"/>
      </w:pPr>
      <w:r w:rsidRPr="006C36FC">
        <w:t>Надо отметить, что распределение субсидий местным бюджетам из областного бюджета, предусмотренных государственными программами</w:t>
      </w:r>
      <w:r w:rsidR="00946CA2" w:rsidRPr="006C36FC">
        <w:t xml:space="preserve"> Свердловской области</w:t>
      </w:r>
      <w:r w:rsidRPr="006C36FC">
        <w:t xml:space="preserve">, между </w:t>
      </w:r>
      <w:r w:rsidRPr="006C36FC">
        <w:lastRenderedPageBreak/>
        <w:t>муниципальными образованиями, расположенными на территории Свердловской области, устанавливается</w:t>
      </w:r>
      <w:r w:rsidR="00D72A7C">
        <w:t xml:space="preserve"> </w:t>
      </w:r>
      <w:r w:rsidRPr="006C36FC">
        <w:t xml:space="preserve"> Правительством Свердловской области после принятия закона о бюджете. Таким образом</w:t>
      </w:r>
      <w:r w:rsidR="00946CA2" w:rsidRPr="006C36FC">
        <w:t>,</w:t>
      </w:r>
      <w:r w:rsidRPr="006C36FC">
        <w:t xml:space="preserve">  в 201</w:t>
      </w:r>
      <w:r w:rsidR="00074397">
        <w:t>9</w:t>
      </w:r>
      <w:r w:rsidRPr="006C36FC">
        <w:t xml:space="preserve"> году ожидаются дополнительно к безвозмездным поступлениям, определенным проектом бюджета на 201</w:t>
      </w:r>
      <w:r w:rsidR="00074397">
        <w:t>9</w:t>
      </w:r>
      <w:r w:rsidRPr="006C36FC">
        <w:t xml:space="preserve"> год</w:t>
      </w:r>
      <w:r w:rsidR="00852FCA">
        <w:t xml:space="preserve"> и плановый период 20</w:t>
      </w:r>
      <w:r w:rsidR="00074397">
        <w:t>20</w:t>
      </w:r>
      <w:r w:rsidR="00852FCA">
        <w:t xml:space="preserve"> и 20</w:t>
      </w:r>
      <w:r w:rsidR="00AE7078">
        <w:t>2</w:t>
      </w:r>
      <w:r w:rsidR="00074397">
        <w:t>1</w:t>
      </w:r>
      <w:r w:rsidR="00852FCA">
        <w:t xml:space="preserve"> годов</w:t>
      </w:r>
      <w:r w:rsidR="00D72A7C">
        <w:t xml:space="preserve">, </w:t>
      </w:r>
      <w:r w:rsidRPr="006C36FC">
        <w:t xml:space="preserve">средства на реализацию </w:t>
      </w:r>
      <w:r w:rsidR="00D72A7C">
        <w:t>следующих мероприятий</w:t>
      </w:r>
      <w:r w:rsidRPr="006C36FC">
        <w:t>:</w:t>
      </w:r>
    </w:p>
    <w:p w:rsidR="00445F84" w:rsidRDefault="00445F84" w:rsidP="00324847">
      <w:pPr>
        <w:spacing w:line="276" w:lineRule="auto"/>
        <w:ind w:firstLine="708"/>
        <w:jc w:val="both"/>
      </w:pPr>
      <w:r>
        <w:t>- переселени</w:t>
      </w:r>
      <w:r w:rsidR="000A30A7">
        <w:t>е</w:t>
      </w:r>
      <w:r>
        <w:t xml:space="preserve"> граждан из </w:t>
      </w:r>
      <w:r w:rsidR="0088222A">
        <w:t>жилых помещений, признанных непригодными для проживания</w:t>
      </w:r>
      <w:r>
        <w:t>;</w:t>
      </w:r>
    </w:p>
    <w:p w:rsidR="00074397" w:rsidRDefault="00074397" w:rsidP="00324847">
      <w:pPr>
        <w:spacing w:line="276" w:lineRule="auto"/>
        <w:ind w:firstLine="708"/>
        <w:jc w:val="both"/>
      </w:pPr>
      <w:r>
        <w:t>- газификация частного жилищного фонда;</w:t>
      </w:r>
    </w:p>
    <w:p w:rsidR="00AE7078" w:rsidRDefault="00AE7078" w:rsidP="00324847">
      <w:pPr>
        <w:spacing w:line="276" w:lineRule="auto"/>
        <w:ind w:firstLine="708"/>
        <w:jc w:val="both"/>
      </w:pPr>
      <w:r>
        <w:t>- формирование современной городской среды;</w:t>
      </w:r>
    </w:p>
    <w:p w:rsidR="00A005D1" w:rsidRPr="006C36FC" w:rsidRDefault="00A005D1" w:rsidP="00324847">
      <w:pPr>
        <w:spacing w:line="276" w:lineRule="auto"/>
        <w:ind w:firstLine="708"/>
        <w:jc w:val="both"/>
      </w:pPr>
      <w:r w:rsidRPr="006C36FC">
        <w:t>- обеспечение жильем молодых семей;</w:t>
      </w:r>
    </w:p>
    <w:p w:rsidR="00A005D1" w:rsidRPr="006C36FC" w:rsidRDefault="00A005D1" w:rsidP="00324847">
      <w:pPr>
        <w:spacing w:line="276" w:lineRule="auto"/>
        <w:ind w:firstLine="708"/>
        <w:jc w:val="both"/>
      </w:pPr>
      <w:r w:rsidRPr="006C36FC">
        <w:t>- организация и осуществление мероприятий по патриотическому воспитанию граждан;</w:t>
      </w:r>
    </w:p>
    <w:p w:rsidR="00A005D1" w:rsidRPr="006C36FC" w:rsidRDefault="00A005D1" w:rsidP="00324847">
      <w:pPr>
        <w:spacing w:line="276" w:lineRule="auto"/>
        <w:ind w:firstLine="708"/>
        <w:jc w:val="both"/>
      </w:pPr>
      <w:r w:rsidRPr="006C36FC">
        <w:t>- мероприятия, направленные на поддержку субъектов малого и среднего предпринимательства.</w:t>
      </w:r>
    </w:p>
    <w:p w:rsidR="00A005D1" w:rsidRPr="006C36FC" w:rsidRDefault="00A005D1" w:rsidP="00324847">
      <w:pPr>
        <w:tabs>
          <w:tab w:val="left" w:pos="709"/>
        </w:tabs>
        <w:spacing w:line="276" w:lineRule="auto"/>
        <w:ind w:left="142" w:firstLine="567"/>
        <w:jc w:val="both"/>
      </w:pPr>
      <w:r w:rsidRPr="006C36FC">
        <w:t xml:space="preserve">Распределение иных межбюджетных трансфертов из областного бюджета между </w:t>
      </w:r>
      <w:r w:rsidR="009C44CB">
        <w:t>муниципальными образованиями</w:t>
      </w:r>
      <w:r w:rsidRPr="006C36FC">
        <w:t xml:space="preserve"> также утверждается Правительством Свердловской области после принятия закона о бюджете. В начале 201</w:t>
      </w:r>
      <w:r w:rsidR="00074397">
        <w:t>9</w:t>
      </w:r>
      <w:r w:rsidRPr="006C36FC">
        <w:t xml:space="preserve"> года будут определены для городского округа  объемы иных межбюджетных трансфертов:</w:t>
      </w:r>
    </w:p>
    <w:p w:rsidR="00A005D1" w:rsidRPr="006C36FC" w:rsidRDefault="00A005D1" w:rsidP="00324847">
      <w:pPr>
        <w:tabs>
          <w:tab w:val="left" w:pos="709"/>
        </w:tabs>
        <w:spacing w:line="276" w:lineRule="auto"/>
        <w:ind w:left="142" w:firstLine="567"/>
        <w:jc w:val="both"/>
      </w:pPr>
      <w:r w:rsidRPr="006C36FC">
        <w:t>- на обеспечение бесплатного проезда детей-сирот и детей, оставшихся без попечения родителей;</w:t>
      </w:r>
    </w:p>
    <w:p w:rsidR="00800EA7" w:rsidRDefault="00A005D1" w:rsidP="00324847">
      <w:pPr>
        <w:tabs>
          <w:tab w:val="left" w:pos="709"/>
        </w:tabs>
        <w:spacing w:line="276" w:lineRule="auto"/>
        <w:ind w:left="142" w:firstLine="567"/>
        <w:jc w:val="both"/>
      </w:pPr>
      <w:r w:rsidRPr="006C36FC">
        <w:t>-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образования.</w:t>
      </w:r>
    </w:p>
    <w:p w:rsidR="00BE6B70" w:rsidRPr="002F38A1" w:rsidRDefault="00991983" w:rsidP="00BE6B70">
      <w:pPr>
        <w:numPr>
          <w:ilvl w:val="0"/>
          <w:numId w:val="2"/>
        </w:numPr>
        <w:tabs>
          <w:tab w:val="left" w:pos="709"/>
        </w:tabs>
        <w:jc w:val="both"/>
        <w:rPr>
          <w:b/>
          <w:i/>
        </w:rPr>
      </w:pPr>
      <w:r w:rsidRPr="002F38A1">
        <w:rPr>
          <w:b/>
          <w:i/>
        </w:rPr>
        <w:t>Расход</w:t>
      </w:r>
      <w:r w:rsidR="00A77883" w:rsidRPr="002F38A1">
        <w:rPr>
          <w:b/>
          <w:i/>
        </w:rPr>
        <w:t>ы</w:t>
      </w:r>
    </w:p>
    <w:p w:rsidR="00AB751C" w:rsidRDefault="0073276B" w:rsidP="00401E72">
      <w:pPr>
        <w:tabs>
          <w:tab w:val="left" w:pos="709"/>
        </w:tabs>
        <w:spacing w:line="276" w:lineRule="auto"/>
        <w:jc w:val="both"/>
      </w:pPr>
      <w:r w:rsidRPr="00092F63">
        <w:tab/>
      </w:r>
      <w:r w:rsidR="00092F63" w:rsidRPr="00092F63">
        <w:t>Объем расходов бюджета Городского округа Верхняя Тура на 201</w:t>
      </w:r>
      <w:r w:rsidR="001E407D">
        <w:t>9</w:t>
      </w:r>
      <w:r w:rsidR="00092F63" w:rsidRPr="00092F63">
        <w:t xml:space="preserve"> год спрогнозирован в сумме </w:t>
      </w:r>
      <w:r w:rsidR="001E407D">
        <w:t>427 481</w:t>
      </w:r>
      <w:r w:rsidR="00092F63" w:rsidRPr="00092F63">
        <w:t xml:space="preserve"> тыс.</w:t>
      </w:r>
      <w:r w:rsidR="003C6D84">
        <w:t xml:space="preserve"> </w:t>
      </w:r>
      <w:r w:rsidR="00092F63" w:rsidRPr="00092F63">
        <w:t>руб</w:t>
      </w:r>
      <w:r w:rsidR="003C6D84">
        <w:t>лей</w:t>
      </w:r>
      <w:r w:rsidR="00465FE6">
        <w:t>, на плановый период 20</w:t>
      </w:r>
      <w:r w:rsidR="001E407D">
        <w:t>20</w:t>
      </w:r>
      <w:r w:rsidR="00465FE6">
        <w:t xml:space="preserve"> и 20</w:t>
      </w:r>
      <w:r w:rsidR="00E91605">
        <w:t>2</w:t>
      </w:r>
      <w:r w:rsidR="001E407D">
        <w:t>1</w:t>
      </w:r>
      <w:r w:rsidR="00465FE6">
        <w:t xml:space="preserve"> годов соответственно </w:t>
      </w:r>
      <w:r w:rsidR="001E407D">
        <w:t>431 698</w:t>
      </w:r>
      <w:r w:rsidR="00465FE6">
        <w:t xml:space="preserve"> тыс. рублей и </w:t>
      </w:r>
      <w:r w:rsidR="001E407D">
        <w:t>448 130</w:t>
      </w:r>
      <w:r w:rsidR="00465FE6">
        <w:t xml:space="preserve"> тыс. рублей.</w:t>
      </w:r>
    </w:p>
    <w:p w:rsidR="0056130B" w:rsidRPr="00F81277" w:rsidRDefault="00614574" w:rsidP="00401E72">
      <w:pPr>
        <w:tabs>
          <w:tab w:val="left" w:pos="709"/>
        </w:tabs>
        <w:spacing w:line="276" w:lineRule="auto"/>
        <w:jc w:val="both"/>
      </w:pPr>
      <w:r>
        <w:tab/>
      </w:r>
      <w:r w:rsidR="001008B5">
        <w:t>Расходная часть бюджета сформирована с применением принципов программно-целевого метода планирования. Доля расходов местного бюджета, формируемых в рамках муниципальных программ, в 201</w:t>
      </w:r>
      <w:r w:rsidR="001E407D">
        <w:t>9</w:t>
      </w:r>
      <w:r w:rsidR="001008B5">
        <w:t xml:space="preserve"> году составляет </w:t>
      </w:r>
      <w:r w:rsidR="00755E40">
        <w:t>8</w:t>
      </w:r>
      <w:r w:rsidR="00832236">
        <w:t>3,8</w:t>
      </w:r>
      <w:r w:rsidR="00755E40">
        <w:t xml:space="preserve">% </w:t>
      </w:r>
      <w:r w:rsidR="001008B5">
        <w:t>от общей суммы расходов.</w:t>
      </w:r>
      <w:r w:rsidR="00825731" w:rsidRPr="00F81277">
        <w:tab/>
      </w:r>
      <w:r w:rsidR="00461567">
        <w:t>Значительные бюджетные средства</w:t>
      </w:r>
      <w:r w:rsidR="00EE5F44">
        <w:t>,</w:t>
      </w:r>
      <w:r w:rsidR="00825731" w:rsidRPr="00F81277">
        <w:t xml:space="preserve"> </w:t>
      </w:r>
      <w:r w:rsidR="00F81277" w:rsidRPr="00F81277">
        <w:t>как и в предыдущие годы</w:t>
      </w:r>
      <w:r w:rsidR="00EE5F44">
        <w:t>,</w:t>
      </w:r>
      <w:r w:rsidR="00F81277" w:rsidRPr="00F81277">
        <w:t xml:space="preserve"> </w:t>
      </w:r>
      <w:r w:rsidR="006E26C9">
        <w:t>предусмотрены на текущие обязательства</w:t>
      </w:r>
      <w:r w:rsidR="00825731" w:rsidRPr="00F81277">
        <w:t xml:space="preserve"> </w:t>
      </w:r>
      <w:r w:rsidR="006E26C9">
        <w:t>(</w:t>
      </w:r>
      <w:r w:rsidR="003F5513">
        <w:t>обеспечение деятельности органов местного самоуправления и м</w:t>
      </w:r>
      <w:r w:rsidR="006E26C9">
        <w:t>униципальных учреждений</w:t>
      </w:r>
      <w:r w:rsidR="003F667C">
        <w:t>).</w:t>
      </w:r>
      <w:r w:rsidR="006E26C9">
        <w:t xml:space="preserve"> </w:t>
      </w:r>
      <w:r w:rsidR="003F5513">
        <w:t>Р</w:t>
      </w:r>
      <w:r w:rsidR="00825731" w:rsidRPr="00F81277">
        <w:t>асходы инвестиционного характера в 201</w:t>
      </w:r>
      <w:r w:rsidR="00832236">
        <w:t>9</w:t>
      </w:r>
      <w:r w:rsidR="00825731" w:rsidRPr="00F81277">
        <w:t xml:space="preserve"> году запланированы в объеме  </w:t>
      </w:r>
      <w:r w:rsidR="00D146CE">
        <w:t>4 086</w:t>
      </w:r>
      <w:r w:rsidR="0056130B" w:rsidRPr="00F81277">
        <w:t xml:space="preserve"> тыс. рублей</w:t>
      </w:r>
      <w:r w:rsidR="000B21F8" w:rsidRPr="00F81277">
        <w:t xml:space="preserve"> (или </w:t>
      </w:r>
      <w:r w:rsidR="00D146CE">
        <w:t>0,96</w:t>
      </w:r>
      <w:r w:rsidR="000B21F8" w:rsidRPr="00F81277">
        <w:t>% от общего объема расходов)</w:t>
      </w:r>
      <w:r w:rsidR="0056130B" w:rsidRPr="00F81277">
        <w:t>, из них:</w:t>
      </w:r>
    </w:p>
    <w:p w:rsidR="0056130B" w:rsidRPr="00EE5F44" w:rsidRDefault="00EE5F44" w:rsidP="00401E72">
      <w:pPr>
        <w:numPr>
          <w:ilvl w:val="0"/>
          <w:numId w:val="9"/>
        </w:numPr>
        <w:tabs>
          <w:tab w:val="left" w:pos="709"/>
          <w:tab w:val="left" w:pos="1134"/>
        </w:tabs>
        <w:spacing w:line="276" w:lineRule="auto"/>
        <w:ind w:left="0" w:firstLine="709"/>
        <w:jc w:val="both"/>
      </w:pPr>
      <w:r>
        <w:t xml:space="preserve">формирование жилищного фонда для переселения граждан из жилых помещений, признанных непригодными для проживания </w:t>
      </w:r>
      <w:r w:rsidR="000B21F8" w:rsidRPr="00EE5F44">
        <w:t xml:space="preserve">– </w:t>
      </w:r>
      <w:r w:rsidR="00D146CE">
        <w:t>4 000</w:t>
      </w:r>
      <w:r w:rsidR="000B21F8" w:rsidRPr="00EE5F44">
        <w:t xml:space="preserve"> тыс. рублей</w:t>
      </w:r>
      <w:r w:rsidR="00CD36CA" w:rsidRPr="00EE5F44">
        <w:t xml:space="preserve"> (доля местного бюджета)</w:t>
      </w:r>
      <w:r w:rsidR="000B21F8" w:rsidRPr="00EE5F44">
        <w:t>;</w:t>
      </w:r>
    </w:p>
    <w:p w:rsidR="0056130B" w:rsidRDefault="00D146CE" w:rsidP="00401E72">
      <w:pPr>
        <w:numPr>
          <w:ilvl w:val="0"/>
          <w:numId w:val="9"/>
        </w:numPr>
        <w:tabs>
          <w:tab w:val="left" w:pos="1134"/>
        </w:tabs>
        <w:spacing w:line="276" w:lineRule="auto"/>
        <w:ind w:left="-142" w:firstLine="851"/>
        <w:jc w:val="both"/>
      </w:pPr>
      <w:r>
        <w:t>с</w:t>
      </w:r>
      <w:r w:rsidRPr="00D146CE">
        <w:t xml:space="preserve">троительство распределительного газопровода низкого давления ул. Грушина 108, 118а, 145, 133, ул. Карла Либкнехта 193, 187, 178, 209, 197  </w:t>
      </w:r>
      <w:r w:rsidR="00EE5F44" w:rsidRPr="00E144D9">
        <w:t xml:space="preserve">– </w:t>
      </w:r>
      <w:r>
        <w:t xml:space="preserve"> 86</w:t>
      </w:r>
      <w:r w:rsidR="00EE5F44" w:rsidRPr="00E144D9">
        <w:t xml:space="preserve"> </w:t>
      </w:r>
      <w:r w:rsidR="0056130B" w:rsidRPr="00E144D9">
        <w:t>тыс. рублей</w:t>
      </w:r>
      <w:r>
        <w:t xml:space="preserve"> (доля местного бюджета).</w:t>
      </w:r>
    </w:p>
    <w:p w:rsidR="00CD36CA" w:rsidRDefault="006675FB" w:rsidP="00C33CA9">
      <w:pPr>
        <w:spacing w:line="276" w:lineRule="auto"/>
        <w:ind w:firstLine="709"/>
        <w:jc w:val="both"/>
      </w:pPr>
      <w:r w:rsidRPr="00EE5F44">
        <w:t>В течение 201</w:t>
      </w:r>
      <w:r w:rsidR="00B06A50">
        <w:t>9</w:t>
      </w:r>
      <w:r w:rsidRPr="00EE5F44">
        <w:t xml:space="preserve"> года ожидается увеличение и</w:t>
      </w:r>
      <w:r w:rsidR="00CD36CA" w:rsidRPr="00EE5F44">
        <w:t>нвестиционн</w:t>
      </w:r>
      <w:r w:rsidRPr="00EE5F44">
        <w:t>ой составляющей</w:t>
      </w:r>
      <w:r w:rsidR="00CD36CA" w:rsidRPr="00EE5F44">
        <w:t xml:space="preserve"> бюджета </w:t>
      </w:r>
      <w:r w:rsidRPr="00EE5F44">
        <w:t xml:space="preserve">после того, </w:t>
      </w:r>
      <w:r w:rsidR="00CD36CA" w:rsidRPr="00EE5F44">
        <w:t xml:space="preserve">когда Правительством Свердловской области будет определен </w:t>
      </w:r>
      <w:r w:rsidR="00401E72">
        <w:t>объем субсидий для переселения граждан из жилых помещений, признанных непригодными для проживания</w:t>
      </w:r>
      <w:r w:rsidR="00B06A50">
        <w:t>, и объем субсидий на реализацию проектов капитального строительства муниципального значения по развитию газификации</w:t>
      </w:r>
      <w:r w:rsidR="00401E72">
        <w:t>.</w:t>
      </w:r>
    </w:p>
    <w:p w:rsidR="00452864" w:rsidRDefault="00452864" w:rsidP="00C33CA9">
      <w:pPr>
        <w:spacing w:line="276" w:lineRule="auto"/>
        <w:ind w:firstLine="709"/>
        <w:jc w:val="both"/>
      </w:pPr>
      <w:r>
        <w:t xml:space="preserve">Бюджет городского округа </w:t>
      </w:r>
      <w:r w:rsidRPr="00461567">
        <w:t>в 201</w:t>
      </w:r>
      <w:r w:rsidR="00B06A50">
        <w:t>9</w:t>
      </w:r>
      <w:r w:rsidRPr="00461567">
        <w:t xml:space="preserve"> году сохранит свою социальную направленность.</w:t>
      </w:r>
      <w:r>
        <w:rPr>
          <w:sz w:val="25"/>
          <w:szCs w:val="25"/>
        </w:rPr>
        <w:t xml:space="preserve"> </w:t>
      </w:r>
      <w:r w:rsidR="00461567" w:rsidRPr="00371AA0">
        <w:t>Основную долю в структуре расходов местного бюджета занимают расходы на образование</w:t>
      </w:r>
      <w:r w:rsidR="00461567" w:rsidRPr="00733025">
        <w:t xml:space="preserve"> (</w:t>
      </w:r>
      <w:r w:rsidR="00371AA0">
        <w:t>2</w:t>
      </w:r>
      <w:r w:rsidR="007F5626">
        <w:t>32 9</w:t>
      </w:r>
      <w:r w:rsidR="00371AA0">
        <w:t>8</w:t>
      </w:r>
      <w:r w:rsidR="007F5626">
        <w:t>6</w:t>
      </w:r>
      <w:r w:rsidR="00461567" w:rsidRPr="00733025">
        <w:t xml:space="preserve"> </w:t>
      </w:r>
      <w:r w:rsidR="00461567">
        <w:t>тыс</w:t>
      </w:r>
      <w:r w:rsidR="00461567" w:rsidRPr="00733025">
        <w:t xml:space="preserve">. рублей или </w:t>
      </w:r>
      <w:r w:rsidR="00371AA0">
        <w:t>5</w:t>
      </w:r>
      <w:r w:rsidR="007F5626">
        <w:t>4,5</w:t>
      </w:r>
      <w:r w:rsidR="00461567" w:rsidRPr="00733025">
        <w:t>% от общей суммы расходов).</w:t>
      </w:r>
      <w:r w:rsidR="00461567">
        <w:rPr>
          <w:sz w:val="25"/>
          <w:szCs w:val="25"/>
        </w:rPr>
        <w:t xml:space="preserve">  </w:t>
      </w:r>
      <w:r w:rsidR="00461567" w:rsidRPr="00733025">
        <w:t>Кроме того, больш</w:t>
      </w:r>
      <w:r w:rsidR="00461567">
        <w:t xml:space="preserve">ой объем </w:t>
      </w:r>
      <w:r w:rsidR="00461567">
        <w:lastRenderedPageBreak/>
        <w:t>бюджетных средств запланирован</w:t>
      </w:r>
      <w:r w:rsidR="00461567" w:rsidRPr="00733025">
        <w:t xml:space="preserve"> на расходы  в  сфере социальной  политики – </w:t>
      </w:r>
      <w:r w:rsidR="00371AA0">
        <w:t>44</w:t>
      </w:r>
      <w:r w:rsidR="00461567">
        <w:t xml:space="preserve"> </w:t>
      </w:r>
      <w:r w:rsidR="00101CC3">
        <w:t>295</w:t>
      </w:r>
      <w:r w:rsidR="00461567" w:rsidRPr="00733025">
        <w:t xml:space="preserve"> </w:t>
      </w:r>
      <w:r w:rsidR="00461567">
        <w:t>тыс</w:t>
      </w:r>
      <w:r w:rsidR="00461567" w:rsidRPr="00733025">
        <w:t>. рублей  (</w:t>
      </w:r>
      <w:r w:rsidR="00461567">
        <w:t>1</w:t>
      </w:r>
      <w:r w:rsidR="007F5626">
        <w:t>0,4</w:t>
      </w:r>
      <w:r w:rsidR="00E4415F">
        <w:t>%)</w:t>
      </w:r>
      <w:r w:rsidR="00371AA0">
        <w:t xml:space="preserve">, </w:t>
      </w:r>
      <w:r w:rsidR="00371AA0" w:rsidRPr="00733025">
        <w:t xml:space="preserve">на  решение  общегосударственных  вопросов  – </w:t>
      </w:r>
      <w:r w:rsidR="00101CC3">
        <w:t>49 053</w:t>
      </w:r>
      <w:r w:rsidR="00371AA0" w:rsidRPr="00733025">
        <w:t xml:space="preserve">  </w:t>
      </w:r>
      <w:r w:rsidR="00371AA0">
        <w:t>тыс</w:t>
      </w:r>
      <w:r w:rsidR="00371AA0" w:rsidRPr="00733025">
        <w:t xml:space="preserve">. рублей (или </w:t>
      </w:r>
      <w:r w:rsidR="00371AA0" w:rsidRPr="00A26B94">
        <w:t>1</w:t>
      </w:r>
      <w:r w:rsidR="00101CC3">
        <w:t>1,5</w:t>
      </w:r>
      <w:r w:rsidR="00371AA0">
        <w:t>% от общего объема расходов)</w:t>
      </w:r>
      <w:r w:rsidR="00E4415F">
        <w:t>.</w:t>
      </w:r>
      <w:r w:rsidR="00461567" w:rsidRPr="00733025">
        <w:t xml:space="preserve"> </w:t>
      </w:r>
      <w:r w:rsidR="00E4415F">
        <w:t xml:space="preserve"> На  </w:t>
      </w:r>
      <w:r w:rsidR="00101CC3">
        <w:t xml:space="preserve">жилищно-коммунальное хозяйство </w:t>
      </w:r>
      <w:r w:rsidR="00E4415F">
        <w:t>пр</w:t>
      </w:r>
      <w:r w:rsidR="00101CC3">
        <w:t>едусмотрены  средства  в объеме</w:t>
      </w:r>
      <w:r w:rsidR="00C86E92">
        <w:t xml:space="preserve">  </w:t>
      </w:r>
      <w:r w:rsidR="00101CC3">
        <w:t>44 979</w:t>
      </w:r>
      <w:r w:rsidR="005E2899">
        <w:t xml:space="preserve"> тыс. рублей (</w:t>
      </w:r>
      <w:r w:rsidR="00101CC3">
        <w:t>10,5</w:t>
      </w:r>
      <w:r w:rsidR="005E2899">
        <w:t>%)</w:t>
      </w:r>
      <w:r w:rsidR="00101CC3">
        <w:t>, на культуру - 27 031</w:t>
      </w:r>
      <w:r w:rsidR="00101CC3" w:rsidRPr="00733025">
        <w:t xml:space="preserve"> </w:t>
      </w:r>
      <w:r w:rsidR="00101CC3">
        <w:t>тыс</w:t>
      </w:r>
      <w:r w:rsidR="00101CC3" w:rsidRPr="00733025">
        <w:t>. рублей (</w:t>
      </w:r>
      <w:r w:rsidR="00101CC3">
        <w:t>или 6,3</w:t>
      </w:r>
      <w:r w:rsidR="00101CC3" w:rsidRPr="00733025">
        <w:t>%</w:t>
      </w:r>
      <w:r w:rsidR="00101CC3">
        <w:t xml:space="preserve"> от общего объема расходов</w:t>
      </w:r>
      <w:r w:rsidR="00101CC3" w:rsidRPr="00733025">
        <w:t>)</w:t>
      </w:r>
      <w:r w:rsidR="00101CC3">
        <w:t>.</w:t>
      </w:r>
    </w:p>
    <w:p w:rsidR="00DD4237" w:rsidRDefault="00DD4237" w:rsidP="00C33CA9">
      <w:pPr>
        <w:spacing w:line="276" w:lineRule="auto"/>
        <w:ind w:firstLine="709"/>
        <w:jc w:val="both"/>
      </w:pPr>
      <w:r w:rsidRPr="00092F63">
        <w:t>Прогнозные бюджетные ассигнования на 201</w:t>
      </w:r>
      <w:r w:rsidR="00B06A50">
        <w:t>9</w:t>
      </w:r>
      <w:r w:rsidRPr="00092F63">
        <w:t xml:space="preserve"> год в разрезе направлений расходования средств,</w:t>
      </w:r>
      <w:r w:rsidRPr="00092F63">
        <w:rPr>
          <w:rFonts w:eastAsia="Arial Unicode MS"/>
        </w:rPr>
        <w:t xml:space="preserve"> их структура, а также анализ динамики по сравнению с показателями текущего года</w:t>
      </w:r>
      <w:r w:rsidRPr="00092F63">
        <w:t xml:space="preserve"> представлены в таблице </w:t>
      </w:r>
      <w:r>
        <w:t>5</w:t>
      </w:r>
      <w:r w:rsidRPr="00092F63">
        <w:t xml:space="preserve">. </w:t>
      </w:r>
    </w:p>
    <w:p w:rsidR="00092F63" w:rsidRDefault="00E12EDB" w:rsidP="00092F63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Т</w:t>
      </w:r>
      <w:r w:rsidR="00092F63">
        <w:rPr>
          <w:sz w:val="18"/>
          <w:szCs w:val="18"/>
        </w:rPr>
        <w:t xml:space="preserve">аблица </w:t>
      </w:r>
      <w:r w:rsidR="002F38A1">
        <w:rPr>
          <w:sz w:val="18"/>
          <w:szCs w:val="18"/>
        </w:rPr>
        <w:t>5</w:t>
      </w:r>
    </w:p>
    <w:p w:rsidR="00092F63" w:rsidRDefault="00092F63" w:rsidP="00092F63">
      <w:pPr>
        <w:ind w:firstLine="709"/>
        <w:jc w:val="center"/>
        <w:rPr>
          <w:b/>
          <w:sz w:val="20"/>
          <w:szCs w:val="20"/>
        </w:rPr>
      </w:pPr>
      <w:r w:rsidRPr="004F07AA">
        <w:rPr>
          <w:b/>
          <w:sz w:val="20"/>
          <w:szCs w:val="20"/>
        </w:rPr>
        <w:t>Расходы бюджета Городского округа Верхняя Тура на 201</w:t>
      </w:r>
      <w:r w:rsidR="00B06A50">
        <w:rPr>
          <w:b/>
          <w:sz w:val="20"/>
          <w:szCs w:val="20"/>
        </w:rPr>
        <w:t>9</w:t>
      </w:r>
      <w:r w:rsidRPr="004F07AA">
        <w:rPr>
          <w:b/>
          <w:sz w:val="20"/>
          <w:szCs w:val="20"/>
        </w:rPr>
        <w:t xml:space="preserve"> год в разрезе разделов бюджетной классификации Российской Федерации</w:t>
      </w:r>
    </w:p>
    <w:p w:rsidR="00092F63" w:rsidRDefault="00092F63" w:rsidP="00092F63">
      <w:pPr>
        <w:ind w:firstLine="709"/>
        <w:jc w:val="center"/>
        <w:rPr>
          <w:b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2850"/>
        <w:gridCol w:w="1701"/>
        <w:gridCol w:w="709"/>
        <w:gridCol w:w="1559"/>
        <w:gridCol w:w="709"/>
        <w:gridCol w:w="1276"/>
        <w:gridCol w:w="850"/>
      </w:tblGrid>
      <w:tr w:rsidR="006A4025" w:rsidRPr="001B6DFF" w:rsidTr="00C86E92">
        <w:trPr>
          <w:trHeight w:val="43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1B6DFF" w:rsidRDefault="006A4025" w:rsidP="00C86E92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1B6DFF" w:rsidRDefault="006A4025" w:rsidP="00B06A50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201</w:t>
            </w:r>
            <w:r w:rsidR="00B06A50">
              <w:rPr>
                <w:sz w:val="18"/>
                <w:szCs w:val="18"/>
              </w:rPr>
              <w:t>8</w:t>
            </w:r>
            <w:r w:rsidRPr="001B6DF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025" w:rsidRPr="001B6DFF" w:rsidRDefault="006A4025" w:rsidP="00B06A50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201</w:t>
            </w:r>
            <w:r w:rsidR="00B06A50">
              <w:rPr>
                <w:sz w:val="18"/>
                <w:szCs w:val="18"/>
              </w:rPr>
              <w:t>9</w:t>
            </w:r>
            <w:r w:rsidRPr="001B6DF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B06A50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Динамика показателей 201</w:t>
            </w:r>
            <w:r w:rsidR="00B06A50">
              <w:rPr>
                <w:sz w:val="18"/>
                <w:szCs w:val="18"/>
              </w:rPr>
              <w:t>9</w:t>
            </w:r>
            <w:r w:rsidRPr="001B6DFF">
              <w:rPr>
                <w:sz w:val="18"/>
                <w:szCs w:val="18"/>
              </w:rPr>
              <w:t xml:space="preserve"> года по сравнению с показателями 201</w:t>
            </w:r>
            <w:r w:rsidR="00B06A50">
              <w:rPr>
                <w:sz w:val="18"/>
                <w:szCs w:val="18"/>
              </w:rPr>
              <w:t>8</w:t>
            </w:r>
            <w:r w:rsidRPr="001B6DFF">
              <w:rPr>
                <w:sz w:val="18"/>
                <w:szCs w:val="18"/>
              </w:rPr>
              <w:t xml:space="preserve"> года</w:t>
            </w:r>
          </w:p>
        </w:tc>
      </w:tr>
      <w:tr w:rsidR="006A4025" w:rsidRPr="001B6DFF" w:rsidTr="006A4025">
        <w:trPr>
          <w:trHeight w:val="20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3B4E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4E702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утверждено решением о бюджете (с учетом всех изменений), тыс. рублей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4E702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доля,</w:t>
            </w:r>
          </w:p>
          <w:p w:rsidR="006A4025" w:rsidRPr="001B6DFF" w:rsidRDefault="006A4025" w:rsidP="004E7029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6A402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проект решения о бюджете, тыс.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6A402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доля,</w:t>
            </w:r>
          </w:p>
          <w:p w:rsidR="006A4025" w:rsidRPr="001B6DFF" w:rsidRDefault="006A4025" w:rsidP="006A4025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3B4E07">
            <w:pPr>
              <w:jc w:val="center"/>
              <w:rPr>
                <w:sz w:val="18"/>
                <w:szCs w:val="18"/>
              </w:rPr>
            </w:pP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3B4E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3B4E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3B4E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1B6DFF" w:rsidRDefault="006A4025" w:rsidP="003B4E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5" w:rsidRPr="001B6DFF" w:rsidRDefault="006A4025" w:rsidP="003B4E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3B4E07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рост (снижение), тыс. рублей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025" w:rsidRPr="001B6DFF" w:rsidRDefault="006A4025" w:rsidP="003B4E07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 xml:space="preserve">темп роста, % </w:t>
            </w:r>
          </w:p>
        </w:tc>
      </w:tr>
      <w:tr w:rsidR="006A4025" w:rsidRPr="001B6DFF" w:rsidTr="006A4025">
        <w:trPr>
          <w:trHeight w:val="437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</w:p>
        </w:tc>
      </w:tr>
      <w:tr w:rsidR="006A4025" w:rsidRPr="001B6DFF" w:rsidTr="006A4025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25" w:rsidRPr="001B6DFF" w:rsidRDefault="006A4025" w:rsidP="006A4025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7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005BB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B3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3790A" w:rsidRDefault="00BC4448" w:rsidP="0072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3790A" w:rsidRDefault="00DF6984" w:rsidP="00B3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3790A" w:rsidRDefault="00DF6984" w:rsidP="00B3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FD6B35" w:rsidP="003B4E07">
            <w:pPr>
              <w:jc w:val="center"/>
              <w:rPr>
                <w:sz w:val="18"/>
                <w:szCs w:val="18"/>
              </w:rPr>
            </w:pPr>
            <w:r w:rsidRPr="00374A68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6A4025" w:rsidRPr="001B6DFF" w:rsidTr="006A4025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9E4ED7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1,</w:t>
            </w:r>
            <w:r w:rsidR="009E4ED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704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1AA0" w:rsidRDefault="00371AA0" w:rsidP="00371AA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704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926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67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005BB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7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-17 951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005BB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44 979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2A2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-27 885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FD6B35" w:rsidP="003B4E07">
            <w:pPr>
              <w:jc w:val="center"/>
              <w:rPr>
                <w:sz w:val="18"/>
                <w:szCs w:val="18"/>
              </w:rPr>
            </w:pPr>
            <w:r w:rsidRPr="00374A68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2A2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005BB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232 986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B31E9E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DF6984" w:rsidP="00704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005BB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704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B31E9E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-1 413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5A32F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B31E9E" w:rsidP="00723E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-3 767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5A32F4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B31E9E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410,6</w:t>
            </w:r>
          </w:p>
        </w:tc>
      </w:tr>
      <w:tr w:rsidR="00E9160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1B6DFF" w:rsidRDefault="00813F22" w:rsidP="003B4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Default="00813F22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371AA0" w:rsidRDefault="00B3790A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371AA0" w:rsidRDefault="00B3790A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60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A4025" w:rsidRPr="001B6DFF" w:rsidTr="006A4025">
        <w:trPr>
          <w:trHeight w:val="4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06A50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jc w:val="center"/>
              <w:rPr>
                <w:sz w:val="18"/>
                <w:szCs w:val="18"/>
              </w:rPr>
            </w:pPr>
            <w:r w:rsidRPr="001B6DFF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FD6B35" w:rsidP="003B4E07">
            <w:pPr>
              <w:jc w:val="center"/>
              <w:rPr>
                <w:sz w:val="18"/>
                <w:szCs w:val="18"/>
              </w:rPr>
            </w:pPr>
            <w:r w:rsidRPr="00374A6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392653" w:rsidP="001A335F">
            <w:pPr>
              <w:jc w:val="center"/>
              <w:rPr>
                <w:sz w:val="18"/>
                <w:szCs w:val="18"/>
              </w:rPr>
            </w:pPr>
            <w:r w:rsidRPr="00374A68">
              <w:rPr>
                <w:sz w:val="18"/>
                <w:szCs w:val="18"/>
              </w:rPr>
              <w:t xml:space="preserve">- </w:t>
            </w:r>
            <w:r w:rsidR="001A335F"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1A335F" w:rsidP="003B4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6A4025" w:rsidRPr="001B6DFF" w:rsidTr="006A4025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rPr>
                <w:b/>
                <w:bCs/>
                <w:sz w:val="18"/>
                <w:szCs w:val="18"/>
              </w:rPr>
            </w:pPr>
            <w:r w:rsidRPr="001B6DF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B16141" w:rsidP="003B4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458 388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1B6DFF" w:rsidRDefault="00FD6B35" w:rsidP="003B4E07">
            <w:pPr>
              <w:jc w:val="center"/>
              <w:rPr>
                <w:b/>
                <w:bCs/>
                <w:sz w:val="18"/>
                <w:szCs w:val="18"/>
              </w:rPr>
            </w:pPr>
            <w:r w:rsidRPr="001B6DF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BC4448" w:rsidRDefault="00BC4448" w:rsidP="00704A9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427 481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FD6B35" w:rsidP="003B4E07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6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FD6B35" w:rsidP="001A335F">
            <w:pPr>
              <w:jc w:val="center"/>
              <w:rPr>
                <w:b/>
                <w:bCs/>
                <w:sz w:val="18"/>
                <w:szCs w:val="18"/>
              </w:rPr>
            </w:pPr>
            <w:r w:rsidRPr="00374A68">
              <w:rPr>
                <w:b/>
                <w:bCs/>
                <w:sz w:val="18"/>
                <w:szCs w:val="18"/>
              </w:rPr>
              <w:t xml:space="preserve">- </w:t>
            </w:r>
            <w:r w:rsidR="001A335F">
              <w:rPr>
                <w:b/>
                <w:bCs/>
                <w:sz w:val="18"/>
                <w:szCs w:val="18"/>
              </w:rPr>
              <w:t>30 907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B35" w:rsidRPr="00374A68" w:rsidRDefault="002A2830" w:rsidP="001A33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</w:t>
            </w:r>
            <w:r w:rsidR="001A335F">
              <w:rPr>
                <w:b/>
                <w:bCs/>
                <w:sz w:val="18"/>
                <w:szCs w:val="18"/>
              </w:rPr>
              <w:t>3</w:t>
            </w:r>
          </w:p>
        </w:tc>
      </w:tr>
    </w:tbl>
    <w:p w:rsidR="00092F63" w:rsidRPr="001B6DFF" w:rsidRDefault="00092F63" w:rsidP="00092F63">
      <w:pPr>
        <w:ind w:firstLine="709"/>
        <w:jc w:val="center"/>
        <w:rPr>
          <w:b/>
          <w:sz w:val="18"/>
          <w:szCs w:val="18"/>
        </w:rPr>
      </w:pPr>
    </w:p>
    <w:p w:rsidR="007C704D" w:rsidRDefault="00FB6E29" w:rsidP="00FB6E29">
      <w:pPr>
        <w:spacing w:line="276" w:lineRule="auto"/>
        <w:ind w:firstLine="708"/>
        <w:jc w:val="both"/>
      </w:pPr>
      <w:r w:rsidRPr="00D27CA6">
        <w:rPr>
          <w:rFonts w:eastAsia="Arial Unicode MS"/>
        </w:rPr>
        <w:t xml:space="preserve">Общий объем </w:t>
      </w:r>
      <w:r>
        <w:rPr>
          <w:rFonts w:eastAsia="Arial Unicode MS"/>
        </w:rPr>
        <w:t>расходов</w:t>
      </w:r>
      <w:r w:rsidRPr="00D27CA6">
        <w:rPr>
          <w:rFonts w:eastAsia="Arial Unicode MS"/>
        </w:rPr>
        <w:t xml:space="preserve"> бюджета в 201</w:t>
      </w:r>
      <w:r w:rsidR="006915C7">
        <w:rPr>
          <w:rFonts w:eastAsia="Arial Unicode MS"/>
        </w:rPr>
        <w:t>9</w:t>
      </w:r>
      <w:r w:rsidRPr="00D27CA6">
        <w:rPr>
          <w:rFonts w:eastAsia="Arial Unicode MS"/>
        </w:rPr>
        <w:t xml:space="preserve"> году в сравнении с </w:t>
      </w:r>
      <w:r>
        <w:rPr>
          <w:rFonts w:eastAsia="Arial Unicode MS"/>
        </w:rPr>
        <w:t xml:space="preserve">уточненными бюджетными назначениями </w:t>
      </w:r>
      <w:r w:rsidRPr="00D27CA6">
        <w:rPr>
          <w:rFonts w:eastAsia="Arial Unicode MS"/>
        </w:rPr>
        <w:t xml:space="preserve"> 201</w:t>
      </w:r>
      <w:r w:rsidR="006915C7">
        <w:rPr>
          <w:rFonts w:eastAsia="Arial Unicode MS"/>
        </w:rPr>
        <w:t>8</w:t>
      </w:r>
      <w:r w:rsidRPr="00D27CA6">
        <w:rPr>
          <w:rFonts w:eastAsia="Arial Unicode MS"/>
        </w:rPr>
        <w:t xml:space="preserve"> года</w:t>
      </w:r>
      <w:r>
        <w:rPr>
          <w:rFonts w:eastAsia="Arial Unicode MS"/>
        </w:rPr>
        <w:t xml:space="preserve"> </w:t>
      </w:r>
      <w:r w:rsidRPr="00D27CA6">
        <w:rPr>
          <w:rFonts w:eastAsia="Arial Unicode MS"/>
        </w:rPr>
        <w:t xml:space="preserve"> </w:t>
      </w:r>
      <w:r>
        <w:rPr>
          <w:rFonts w:eastAsia="Arial Unicode MS"/>
        </w:rPr>
        <w:t xml:space="preserve">снижается </w:t>
      </w:r>
      <w:r w:rsidRPr="00D27CA6">
        <w:rPr>
          <w:rFonts w:eastAsia="Arial Unicode MS"/>
        </w:rPr>
        <w:t xml:space="preserve">на </w:t>
      </w:r>
      <w:r w:rsidR="006915C7">
        <w:rPr>
          <w:rFonts w:eastAsia="Arial Unicode MS"/>
        </w:rPr>
        <w:t>30 907</w:t>
      </w:r>
      <w:r>
        <w:rPr>
          <w:rFonts w:eastAsia="Arial Unicode MS"/>
        </w:rPr>
        <w:t xml:space="preserve"> тыс. рублей (или на 6,</w:t>
      </w:r>
      <w:r w:rsidR="006915C7">
        <w:rPr>
          <w:rFonts w:eastAsia="Arial Unicode MS"/>
        </w:rPr>
        <w:t>7</w:t>
      </w:r>
      <w:r>
        <w:rPr>
          <w:rFonts w:eastAsia="Arial Unicode MS"/>
        </w:rPr>
        <w:t>%).</w:t>
      </w:r>
      <w:r w:rsidRPr="00D27CA6">
        <w:rPr>
          <w:rFonts w:eastAsia="Arial Unicode MS"/>
        </w:rPr>
        <w:t xml:space="preserve"> </w:t>
      </w:r>
      <w:r>
        <w:rPr>
          <w:rFonts w:eastAsia="Arial Unicode MS"/>
        </w:rPr>
        <w:t>Значительное снижение плановых бюджетных ассигнований отмечается по расходам на мероприятия в сфере жилищно-коммунального хозяйства (на 2</w:t>
      </w:r>
      <w:r w:rsidR="006915C7">
        <w:rPr>
          <w:rFonts w:eastAsia="Arial Unicode MS"/>
        </w:rPr>
        <w:t>7</w:t>
      </w:r>
      <w:r>
        <w:rPr>
          <w:rFonts w:eastAsia="Arial Unicode MS"/>
        </w:rPr>
        <w:t xml:space="preserve"> </w:t>
      </w:r>
      <w:r w:rsidR="006915C7">
        <w:rPr>
          <w:rFonts w:eastAsia="Arial Unicode MS"/>
        </w:rPr>
        <w:t>885</w:t>
      </w:r>
      <w:r>
        <w:rPr>
          <w:rFonts w:eastAsia="Arial Unicode MS"/>
        </w:rPr>
        <w:t xml:space="preserve"> тыс. рублей или на </w:t>
      </w:r>
      <w:r w:rsidR="006915C7">
        <w:rPr>
          <w:rFonts w:eastAsia="Arial Unicode MS"/>
        </w:rPr>
        <w:t>38,3</w:t>
      </w:r>
      <w:r>
        <w:rPr>
          <w:rFonts w:eastAsia="Arial Unicode MS"/>
        </w:rPr>
        <w:t>%)</w:t>
      </w:r>
      <w:r>
        <w:t>,</w:t>
      </w:r>
      <w:r w:rsidR="007C704D">
        <w:t xml:space="preserve"> а также</w:t>
      </w:r>
      <w:r>
        <w:t xml:space="preserve"> в сфере национальной экономики (на 1</w:t>
      </w:r>
      <w:r w:rsidR="006915C7">
        <w:t>7</w:t>
      </w:r>
      <w:r>
        <w:t> </w:t>
      </w:r>
      <w:r w:rsidR="006915C7">
        <w:t>951</w:t>
      </w:r>
      <w:r>
        <w:t xml:space="preserve"> тыс. рублей или на </w:t>
      </w:r>
      <w:r w:rsidR="006915C7">
        <w:t>56,6</w:t>
      </w:r>
      <w:r>
        <w:t>%)</w:t>
      </w:r>
      <w:r w:rsidR="007C704D">
        <w:t>.</w:t>
      </w:r>
    </w:p>
    <w:p w:rsidR="00FB6E29" w:rsidRDefault="007C704D" w:rsidP="00FB6E29">
      <w:pPr>
        <w:spacing w:line="276" w:lineRule="auto"/>
        <w:ind w:firstLine="708"/>
        <w:jc w:val="both"/>
      </w:pPr>
      <w:r>
        <w:t xml:space="preserve">В то же время отмечается рост бюджетных назначений по направлениям: образование (на </w:t>
      </w:r>
      <w:r w:rsidR="006915C7">
        <w:t>7 554</w:t>
      </w:r>
      <w:r>
        <w:t xml:space="preserve"> тыс. рублей или на </w:t>
      </w:r>
      <w:r w:rsidR="006915C7">
        <w:t>3,4</w:t>
      </w:r>
      <w:r>
        <w:t xml:space="preserve">%), </w:t>
      </w:r>
      <w:r w:rsidR="006915C7">
        <w:t>общегосударственные вопросы</w:t>
      </w:r>
      <w:r>
        <w:t xml:space="preserve"> (на </w:t>
      </w:r>
      <w:r w:rsidR="006915C7">
        <w:t>5 718</w:t>
      </w:r>
      <w:r>
        <w:t xml:space="preserve"> тыс. рублей или на </w:t>
      </w:r>
      <w:r w:rsidR="006915C7">
        <w:t>13,2</w:t>
      </w:r>
      <w:r>
        <w:t xml:space="preserve">%), </w:t>
      </w:r>
      <w:r w:rsidR="006915C7">
        <w:t>физическая культура и спорт</w:t>
      </w:r>
      <w:r>
        <w:t xml:space="preserve"> (на  </w:t>
      </w:r>
      <w:r w:rsidR="006915C7">
        <w:t>6 069</w:t>
      </w:r>
      <w:r>
        <w:t xml:space="preserve"> тыс. рублей или </w:t>
      </w:r>
      <w:proofErr w:type="gramStart"/>
      <w:r w:rsidR="006915C7">
        <w:t>в</w:t>
      </w:r>
      <w:proofErr w:type="gramEnd"/>
      <w:r w:rsidR="006915C7">
        <w:t xml:space="preserve"> 4,1 раза</w:t>
      </w:r>
      <w:r>
        <w:t>).</w:t>
      </w:r>
      <w:r w:rsidR="00FB6E29">
        <w:t xml:space="preserve"> </w:t>
      </w:r>
    </w:p>
    <w:p w:rsidR="00647330" w:rsidRDefault="00DD1166" w:rsidP="00D06A6D">
      <w:pPr>
        <w:spacing w:line="276" w:lineRule="auto"/>
        <w:ind w:firstLine="708"/>
        <w:jc w:val="both"/>
      </w:pPr>
      <w:r w:rsidRPr="007A0D5A">
        <w:rPr>
          <w:u w:val="single"/>
        </w:rPr>
        <w:t>Общегосударственные вопросы.</w:t>
      </w:r>
      <w:r w:rsidR="0072403D" w:rsidRPr="0072403D">
        <w:t xml:space="preserve"> </w:t>
      </w:r>
      <w:r w:rsidR="00774CDF">
        <w:t>Б</w:t>
      </w:r>
      <w:r w:rsidR="00647330">
        <w:t>юджетные ассигнования на решение общегосударственных вопросов на 201</w:t>
      </w:r>
      <w:r w:rsidR="00960002">
        <w:t>9</w:t>
      </w:r>
      <w:r w:rsidR="00647330">
        <w:t xml:space="preserve"> год </w:t>
      </w:r>
      <w:r w:rsidR="00774CDF">
        <w:t>запланированы в объеме</w:t>
      </w:r>
      <w:r w:rsidR="00647330">
        <w:t xml:space="preserve"> </w:t>
      </w:r>
      <w:r w:rsidR="00960002">
        <w:t>49 053</w:t>
      </w:r>
      <w:r w:rsidR="00647330">
        <w:t xml:space="preserve"> тыс. рублей, их доля в общ</w:t>
      </w:r>
      <w:r w:rsidR="00723E6D">
        <w:t xml:space="preserve">ей сумме расходов бюджета – </w:t>
      </w:r>
      <w:r w:rsidR="00924B2A">
        <w:t>1</w:t>
      </w:r>
      <w:r w:rsidR="00960002">
        <w:t>1,5</w:t>
      </w:r>
      <w:r w:rsidR="00647330">
        <w:t>%. В сравнении с показателями 201</w:t>
      </w:r>
      <w:r w:rsidR="00960002">
        <w:t>8</w:t>
      </w:r>
      <w:r w:rsidR="00647330">
        <w:t xml:space="preserve"> года отмечается </w:t>
      </w:r>
      <w:r w:rsidR="00960002">
        <w:t>рост</w:t>
      </w:r>
      <w:r w:rsidR="00647330">
        <w:t xml:space="preserve"> бюджетных назначений на 201</w:t>
      </w:r>
      <w:r w:rsidR="00960002">
        <w:t>9</w:t>
      </w:r>
      <w:r w:rsidR="00647330">
        <w:t xml:space="preserve"> год на </w:t>
      </w:r>
      <w:r w:rsidR="00960002">
        <w:t>5 718</w:t>
      </w:r>
      <w:r w:rsidR="00647330">
        <w:rPr>
          <w:rFonts w:eastAsia="Arial Unicode MS"/>
        </w:rPr>
        <w:t xml:space="preserve"> тыс. рублей или на </w:t>
      </w:r>
      <w:r w:rsidR="00960002">
        <w:rPr>
          <w:rFonts w:eastAsia="Arial Unicode MS"/>
        </w:rPr>
        <w:t>13,2</w:t>
      </w:r>
      <w:r w:rsidR="00647330">
        <w:rPr>
          <w:rFonts w:eastAsia="Arial Unicode MS"/>
        </w:rPr>
        <w:t>%.</w:t>
      </w:r>
    </w:p>
    <w:p w:rsidR="00A82C48" w:rsidRDefault="00DD1166" w:rsidP="00D06A6D">
      <w:pPr>
        <w:spacing w:line="276" w:lineRule="auto"/>
        <w:ind w:firstLine="708"/>
        <w:jc w:val="both"/>
      </w:pPr>
      <w:r>
        <w:t xml:space="preserve"> По указанному направлению </w:t>
      </w:r>
      <w:r w:rsidR="00927A55">
        <w:t>предусмотре</w:t>
      </w:r>
      <w:r w:rsidR="00440480">
        <w:t>ны</w:t>
      </w:r>
      <w:r>
        <w:t xml:space="preserve"> расходы на обеспечение </w:t>
      </w:r>
      <w:r w:rsidR="00D06A6D">
        <w:t xml:space="preserve">деятельности </w:t>
      </w:r>
      <w:r>
        <w:t xml:space="preserve">учреждений: </w:t>
      </w:r>
      <w:proofErr w:type="gramStart"/>
      <w:r>
        <w:t>Администрации Городского округа Верхняя Тура</w:t>
      </w:r>
      <w:r w:rsidR="00647330">
        <w:t xml:space="preserve"> (в сумме 1</w:t>
      </w:r>
      <w:r w:rsidR="009510ED">
        <w:t>5</w:t>
      </w:r>
      <w:r w:rsidR="00647330">
        <w:t> </w:t>
      </w:r>
      <w:r w:rsidR="009510ED">
        <w:t>980</w:t>
      </w:r>
      <w:r w:rsidR="00647330">
        <w:t xml:space="preserve"> тыс. рублей)</w:t>
      </w:r>
      <w:r>
        <w:t>, Думы Городского округа Верхняя Тура</w:t>
      </w:r>
      <w:r w:rsidR="00647330">
        <w:t xml:space="preserve"> (</w:t>
      </w:r>
      <w:r w:rsidR="009510ED">
        <w:t>620</w:t>
      </w:r>
      <w:r w:rsidR="00647330">
        <w:t xml:space="preserve"> тыс. рублей)</w:t>
      </w:r>
      <w:r>
        <w:t>, Контрольного органа Верхняя Тура</w:t>
      </w:r>
      <w:r w:rsidR="00647330">
        <w:t xml:space="preserve"> (</w:t>
      </w:r>
      <w:r w:rsidR="009510ED">
        <w:t>2 156</w:t>
      </w:r>
      <w:r w:rsidR="00FE3453">
        <w:t xml:space="preserve"> тыс. рублей)</w:t>
      </w:r>
      <w:r>
        <w:t>, финансового отдела администрации Городского округа Верхняя Тура</w:t>
      </w:r>
      <w:r w:rsidR="00FE3453">
        <w:t xml:space="preserve"> (3</w:t>
      </w:r>
      <w:r w:rsidR="009510ED">
        <w:t xml:space="preserve"> 74</w:t>
      </w:r>
      <w:r w:rsidR="009B714D">
        <w:t>6</w:t>
      </w:r>
      <w:r w:rsidR="00FE3453">
        <w:t xml:space="preserve"> тыс. рублей)</w:t>
      </w:r>
      <w:r>
        <w:t xml:space="preserve"> и МКУ «Централизованная бухгалтерия Горо</w:t>
      </w:r>
      <w:r w:rsidR="00440480">
        <w:t>дского округа Верхняя Тура»</w:t>
      </w:r>
      <w:r w:rsidR="00FE3453">
        <w:t xml:space="preserve"> (</w:t>
      </w:r>
      <w:r w:rsidR="00960002">
        <w:t>22 783</w:t>
      </w:r>
      <w:r w:rsidR="00FE3453">
        <w:t xml:space="preserve"> тыс. рублей)</w:t>
      </w:r>
      <w:r w:rsidR="00297FDC">
        <w:t>, а также расходы на реализацию мероприятий</w:t>
      </w:r>
      <w:r w:rsidR="00440480">
        <w:t xml:space="preserve"> </w:t>
      </w:r>
      <w:r w:rsidR="00BA1E5B">
        <w:t>М</w:t>
      </w:r>
      <w:r w:rsidR="00297FDC" w:rsidRPr="00297FDC">
        <w:t>униципальн</w:t>
      </w:r>
      <w:r w:rsidR="00297FDC">
        <w:t>ой</w:t>
      </w:r>
      <w:r w:rsidR="00297FDC" w:rsidRPr="00297FDC">
        <w:t xml:space="preserve"> </w:t>
      </w:r>
      <w:r w:rsidR="00297FDC" w:rsidRPr="00297FDC">
        <w:lastRenderedPageBreak/>
        <w:t>программ</w:t>
      </w:r>
      <w:r w:rsidR="00297FDC">
        <w:t>ы</w:t>
      </w:r>
      <w:r w:rsidR="00297FDC" w:rsidRPr="00297FDC">
        <w:t xml:space="preserve"> «Повышение эффективности</w:t>
      </w:r>
      <w:proofErr w:type="gramEnd"/>
      <w:r w:rsidR="00297FDC" w:rsidRPr="00297FDC">
        <w:t xml:space="preserve"> деятельности органов местного самоуправления  Городского округа Верхняя Тура до 2020 года»</w:t>
      </w:r>
      <w:r w:rsidR="004C1B1E">
        <w:t xml:space="preserve"> (</w:t>
      </w:r>
      <w:r w:rsidR="009510ED">
        <w:t>513</w:t>
      </w:r>
      <w:r w:rsidR="00E46F3D">
        <w:t xml:space="preserve"> тыс. рублей)</w:t>
      </w:r>
      <w:r w:rsidR="003C3351">
        <w:t xml:space="preserve"> в рамках  </w:t>
      </w:r>
      <w:r w:rsidR="00E46F3D">
        <w:t>следующих п</w:t>
      </w:r>
      <w:r w:rsidR="003C3351">
        <w:t>одпрограмм</w:t>
      </w:r>
      <w:r w:rsidR="00A82C48">
        <w:t>:</w:t>
      </w:r>
      <w:r w:rsidR="003C3351">
        <w:t xml:space="preserve"> </w:t>
      </w:r>
    </w:p>
    <w:p w:rsidR="00D06A6D" w:rsidRDefault="003C3351" w:rsidP="00B5720F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8"/>
        <w:jc w:val="both"/>
      </w:pPr>
      <w:r>
        <w:t>«Совершенствование  муниципального управления на территории Городского округа Верхняя Тура»</w:t>
      </w:r>
      <w:r w:rsidR="00D06A6D">
        <w:t xml:space="preserve"> (</w:t>
      </w:r>
      <w:r w:rsidR="009510ED">
        <w:t>423</w:t>
      </w:r>
      <w:r w:rsidR="00D06A6D">
        <w:t xml:space="preserve"> тыс. рублей), основные мероприятия:</w:t>
      </w:r>
    </w:p>
    <w:p w:rsidR="00D06A6D" w:rsidRDefault="00D06A6D" w:rsidP="00EB03B8">
      <w:pPr>
        <w:tabs>
          <w:tab w:val="left" w:pos="1134"/>
        </w:tabs>
        <w:spacing w:line="276" w:lineRule="auto"/>
        <w:ind w:firstLine="708"/>
        <w:jc w:val="both"/>
      </w:pPr>
      <w:r>
        <w:t>- обеспечение деятельности административной комиссии – 10</w:t>
      </w:r>
      <w:r w:rsidR="00FD2564">
        <w:t>6</w:t>
      </w:r>
      <w:r>
        <w:t xml:space="preserve"> тыс. рублей</w:t>
      </w:r>
      <w:r w:rsidR="00EB03B8">
        <w:t xml:space="preserve"> (за счет межбюджетных трансфертов)</w:t>
      </w:r>
      <w:r>
        <w:t>;</w:t>
      </w:r>
    </w:p>
    <w:p w:rsidR="00A82C48" w:rsidRDefault="00D06A6D" w:rsidP="00B5720F">
      <w:pPr>
        <w:tabs>
          <w:tab w:val="left" w:pos="1134"/>
        </w:tabs>
        <w:spacing w:line="276" w:lineRule="auto"/>
        <w:ind w:left="708"/>
        <w:jc w:val="both"/>
      </w:pPr>
      <w:r>
        <w:t xml:space="preserve">- </w:t>
      </w:r>
      <w:r w:rsidR="003C3351">
        <w:t xml:space="preserve"> </w:t>
      </w:r>
      <w:r>
        <w:t xml:space="preserve">представительские расходы администрации городского округа – </w:t>
      </w:r>
      <w:r w:rsidR="009510ED">
        <w:t>2</w:t>
      </w:r>
      <w:r>
        <w:t>50 тыс. рублей;</w:t>
      </w:r>
    </w:p>
    <w:p w:rsidR="00D06A6D" w:rsidRDefault="00D06A6D" w:rsidP="00B5720F">
      <w:pPr>
        <w:tabs>
          <w:tab w:val="left" w:pos="1134"/>
        </w:tabs>
        <w:spacing w:line="276" w:lineRule="auto"/>
        <w:ind w:left="708"/>
        <w:jc w:val="both"/>
      </w:pPr>
      <w:r>
        <w:t>- повышение квалификации работников администрации – 66 тыс. рублей;</w:t>
      </w:r>
    </w:p>
    <w:p w:rsidR="00297FDC" w:rsidRDefault="00A82C48" w:rsidP="00B5720F">
      <w:pPr>
        <w:numPr>
          <w:ilvl w:val="0"/>
          <w:numId w:val="13"/>
        </w:numPr>
        <w:tabs>
          <w:tab w:val="left" w:pos="0"/>
          <w:tab w:val="left" w:pos="993"/>
        </w:tabs>
        <w:spacing w:line="276" w:lineRule="auto"/>
        <w:ind w:left="0" w:firstLine="708"/>
        <w:jc w:val="both"/>
      </w:pPr>
      <w:r>
        <w:t>«Обеспечение деятельности по комплектованию, учету, хранению и использованию архивных документов, хранящихся в архивном отделе администрации Городского округа Верхняя Тура»</w:t>
      </w:r>
      <w:r w:rsidR="00EB03B8">
        <w:t xml:space="preserve"> - </w:t>
      </w:r>
      <w:r w:rsidR="009510ED">
        <w:t>90</w:t>
      </w:r>
      <w:r w:rsidR="00EB03B8">
        <w:t xml:space="preserve"> тыс. рублей (из них 5</w:t>
      </w:r>
      <w:r w:rsidR="009510ED">
        <w:t>8</w:t>
      </w:r>
      <w:r w:rsidR="00EB03B8">
        <w:t xml:space="preserve"> тыс. рублей за счет межбюджетных трансфертов)</w:t>
      </w:r>
      <w:r w:rsidR="00297FDC">
        <w:t>.</w:t>
      </w:r>
    </w:p>
    <w:p w:rsidR="00EB03B8" w:rsidRDefault="005A31B0" w:rsidP="00EB03B8">
      <w:pPr>
        <w:tabs>
          <w:tab w:val="left" w:pos="0"/>
          <w:tab w:val="left" w:pos="993"/>
        </w:tabs>
        <w:spacing w:line="276" w:lineRule="auto"/>
        <w:ind w:left="708"/>
        <w:jc w:val="both"/>
      </w:pPr>
      <w:r>
        <w:t xml:space="preserve">Кроме того, по разделу «Общегосударственные вопросы» </w:t>
      </w:r>
      <w:r w:rsidR="002C05A7">
        <w:t>предусмотрены расходы:</w:t>
      </w:r>
    </w:p>
    <w:p w:rsidR="00CF0411" w:rsidRDefault="00CF0411" w:rsidP="00CF0411">
      <w:pPr>
        <w:tabs>
          <w:tab w:val="left" w:pos="0"/>
          <w:tab w:val="left" w:pos="993"/>
        </w:tabs>
        <w:spacing w:line="276" w:lineRule="auto"/>
        <w:ind w:firstLine="708"/>
        <w:jc w:val="both"/>
      </w:pPr>
      <w:r>
        <w:t>- проведение выборов депутатов Думы Городского округа Верхняя Тура – 993 тыс. рублей;</w:t>
      </w:r>
    </w:p>
    <w:p w:rsidR="00DE6E3F" w:rsidRDefault="002C05A7" w:rsidP="004C24CE">
      <w:pPr>
        <w:tabs>
          <w:tab w:val="left" w:pos="0"/>
          <w:tab w:val="left" w:pos="993"/>
        </w:tabs>
        <w:spacing w:line="276" w:lineRule="auto"/>
        <w:ind w:firstLine="708"/>
        <w:jc w:val="both"/>
      </w:pPr>
      <w:r>
        <w:t xml:space="preserve">- </w:t>
      </w:r>
      <w:r w:rsidR="00363506">
        <w:t>оплата коммунальных услуг за муниципальное имущество (жилищный фонд), не переданное в аренду</w:t>
      </w:r>
      <w:r w:rsidR="00A45C1B">
        <w:t xml:space="preserve"> </w:t>
      </w:r>
      <w:r w:rsidR="008115B9">
        <w:t xml:space="preserve">– </w:t>
      </w:r>
      <w:r w:rsidR="00363506">
        <w:t>130</w:t>
      </w:r>
      <w:r w:rsidR="008115B9">
        <w:t xml:space="preserve"> тыс. рублей</w:t>
      </w:r>
      <w:r w:rsidR="004C24CE">
        <w:t>;</w:t>
      </w:r>
    </w:p>
    <w:p w:rsidR="00624497" w:rsidRDefault="004C24CE" w:rsidP="004C24CE">
      <w:pPr>
        <w:tabs>
          <w:tab w:val="left" w:pos="0"/>
          <w:tab w:val="left" w:pos="993"/>
        </w:tabs>
        <w:spacing w:line="276" w:lineRule="auto"/>
        <w:ind w:firstLine="708"/>
        <w:jc w:val="both"/>
      </w:pPr>
      <w:r>
        <w:t>-</w:t>
      </w:r>
      <w:r w:rsidR="00245AFF">
        <w:t xml:space="preserve"> </w:t>
      </w:r>
      <w:r w:rsidR="00DE6E3F">
        <w:t>выплат</w:t>
      </w:r>
      <w:r w:rsidR="00CF0411">
        <w:t>а</w:t>
      </w:r>
      <w:r w:rsidR="00DE6E3F">
        <w:t xml:space="preserve"> пенсии за выслугу лет лицам, замещавшим муниципальные должности и должности муниципальной службы – 1 </w:t>
      </w:r>
      <w:r w:rsidR="009510ED">
        <w:t>842</w:t>
      </w:r>
      <w:r w:rsidR="00DE6E3F">
        <w:t xml:space="preserve"> тыс. рублей</w:t>
      </w:r>
      <w:r w:rsidR="001118F4">
        <w:t>,</w:t>
      </w:r>
    </w:p>
    <w:p w:rsidR="004C24CE" w:rsidRDefault="00624497" w:rsidP="001A7AE6">
      <w:pPr>
        <w:tabs>
          <w:tab w:val="left" w:pos="0"/>
          <w:tab w:val="left" w:pos="993"/>
        </w:tabs>
        <w:spacing w:line="276" w:lineRule="auto"/>
        <w:ind w:firstLine="708"/>
        <w:jc w:val="both"/>
      </w:pPr>
      <w:r>
        <w:t xml:space="preserve">а также </w:t>
      </w:r>
      <w:r w:rsidRPr="004358D7">
        <w:t>непредвиденные</w:t>
      </w:r>
      <w:r>
        <w:t xml:space="preserve"> расходы</w:t>
      </w:r>
      <w:r w:rsidR="004358D7">
        <w:t xml:space="preserve"> </w:t>
      </w:r>
      <w:r>
        <w:t xml:space="preserve"> (резервный фонд администрации городского округа)</w:t>
      </w:r>
      <w:r w:rsidR="004C24CE">
        <w:t xml:space="preserve"> </w:t>
      </w:r>
      <w:r>
        <w:t xml:space="preserve"> в объеме 266 тыс. рублей.</w:t>
      </w:r>
    </w:p>
    <w:p w:rsidR="00DD1166" w:rsidRDefault="00DD1166" w:rsidP="00082D86">
      <w:pPr>
        <w:spacing w:line="276" w:lineRule="auto"/>
        <w:ind w:firstLine="708"/>
        <w:jc w:val="both"/>
      </w:pPr>
      <w:r w:rsidRPr="00E14468">
        <w:rPr>
          <w:u w:val="single"/>
        </w:rPr>
        <w:t>Национальная оборона.</w:t>
      </w:r>
      <w:r>
        <w:t xml:space="preserve"> </w:t>
      </w:r>
      <w:r w:rsidR="005B48C9">
        <w:t xml:space="preserve"> </w:t>
      </w:r>
      <w:r>
        <w:t xml:space="preserve">По данному разделу </w:t>
      </w:r>
      <w:r w:rsidR="000A5130">
        <w:t>предусмотрены</w:t>
      </w:r>
      <w:r>
        <w:t xml:space="preserve"> расходы</w:t>
      </w:r>
      <w:r w:rsidR="000A5130">
        <w:t xml:space="preserve"> за счет межбюджетных трансфертов на</w:t>
      </w:r>
      <w:r>
        <w:t xml:space="preserve"> осуществление первичного воинского учета</w:t>
      </w:r>
      <w:r w:rsidR="00245AFF">
        <w:t xml:space="preserve"> (обеспечение деятельности военно-учетного </w:t>
      </w:r>
      <w:r w:rsidR="00245AFF" w:rsidRPr="00253AF2">
        <w:t>стола</w:t>
      </w:r>
      <w:r w:rsidR="00245AFF">
        <w:t>)</w:t>
      </w:r>
      <w:r w:rsidR="000A5130">
        <w:t xml:space="preserve"> в сумме </w:t>
      </w:r>
      <w:r w:rsidR="00FB6E29">
        <w:t>4</w:t>
      </w:r>
      <w:r w:rsidR="003F0D7B">
        <w:t>93</w:t>
      </w:r>
      <w:r w:rsidR="000A5130">
        <w:t xml:space="preserve"> тыс. рублей</w:t>
      </w:r>
      <w:r>
        <w:t xml:space="preserve">. </w:t>
      </w:r>
    </w:p>
    <w:p w:rsidR="00F97E4B" w:rsidRDefault="00DD1166" w:rsidP="00082D86">
      <w:pPr>
        <w:tabs>
          <w:tab w:val="left" w:pos="993"/>
        </w:tabs>
        <w:spacing w:line="276" w:lineRule="auto"/>
        <w:ind w:firstLine="708"/>
        <w:jc w:val="both"/>
      </w:pPr>
      <w:r w:rsidRPr="00BC5320">
        <w:rPr>
          <w:u w:val="single"/>
        </w:rPr>
        <w:t>Национальная безопасность и правоохранительная деятельность.</w:t>
      </w:r>
      <w:r>
        <w:t xml:space="preserve"> </w:t>
      </w:r>
      <w:r w:rsidR="00E348E0">
        <w:t>Плановые назначения по данному разделу  на 201</w:t>
      </w:r>
      <w:r w:rsidR="003F0D7B">
        <w:t>9</w:t>
      </w:r>
      <w:r w:rsidR="00E348E0">
        <w:t xml:space="preserve"> год -  </w:t>
      </w:r>
      <w:r w:rsidR="003F0D7B">
        <w:t>6 041</w:t>
      </w:r>
      <w:r w:rsidR="00E348E0">
        <w:t xml:space="preserve"> тыс. рублей.  Предусмотрены </w:t>
      </w:r>
      <w:r>
        <w:t xml:space="preserve"> расходы на реализацию мероприятий</w:t>
      </w:r>
      <w:r w:rsidR="00F97E4B">
        <w:t xml:space="preserve"> Муниципальной программ</w:t>
      </w:r>
      <w:r w:rsidR="00E348E0">
        <w:t>ы</w:t>
      </w:r>
      <w:r w:rsidR="00F97E4B">
        <w:t xml:space="preserve"> </w:t>
      </w:r>
      <w:r w:rsidR="00F97E4B" w:rsidRPr="00C564C1">
        <w:t xml:space="preserve">«Повышение </w:t>
      </w:r>
      <w:proofErr w:type="gramStart"/>
      <w:r w:rsidR="00F97E4B" w:rsidRPr="00C564C1">
        <w:t>эффективности деятельности органов местного самоуправления  Городского округа</w:t>
      </w:r>
      <w:proofErr w:type="gramEnd"/>
      <w:r w:rsidR="00F97E4B" w:rsidRPr="00C564C1">
        <w:t xml:space="preserve"> Верхняя Тура до 2020 года»</w:t>
      </w:r>
      <w:r w:rsidR="00E348E0">
        <w:t xml:space="preserve"> </w:t>
      </w:r>
      <w:r w:rsidR="00F97E4B">
        <w:t xml:space="preserve">в рамках </w:t>
      </w:r>
      <w:r w:rsidR="00E348E0">
        <w:t>следующих п</w:t>
      </w:r>
      <w:r w:rsidR="00F97E4B">
        <w:t>одпрограмм:</w:t>
      </w:r>
    </w:p>
    <w:p w:rsidR="001579F7" w:rsidRPr="00E348E0" w:rsidRDefault="00254BA5" w:rsidP="00082D8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8"/>
        <w:jc w:val="both"/>
        <w:rPr>
          <w:rFonts w:eastAsia="Arial Unicode MS"/>
        </w:rPr>
      </w:pPr>
      <w:r w:rsidRPr="00254BA5">
        <w:t>«Защита от чрезвычайных ситуаций природного и техногенного характера на территории Городского округа Верхняя Тура</w:t>
      </w:r>
      <w:r w:rsidR="001579F7">
        <w:t>»</w:t>
      </w:r>
      <w:r w:rsidR="00E348E0">
        <w:t xml:space="preserve"> - </w:t>
      </w:r>
      <w:r w:rsidR="003F0D7B">
        <w:t>50</w:t>
      </w:r>
      <w:r w:rsidR="00E348E0">
        <w:t xml:space="preserve"> тыс. рублей </w:t>
      </w:r>
      <w:r w:rsidR="00F95BB6">
        <w:t>(</w:t>
      </w:r>
      <w:r w:rsidR="00D35230">
        <w:t>изготовление предупредительных аншлагов)</w:t>
      </w:r>
      <w:r w:rsidR="001579F7">
        <w:t>;</w:t>
      </w:r>
    </w:p>
    <w:p w:rsidR="00E348E0" w:rsidRDefault="00817F37" w:rsidP="00082D86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eastAsia="Arial Unicode MS"/>
        </w:rPr>
      </w:pPr>
      <w:r w:rsidRPr="00817F37">
        <w:rPr>
          <w:rFonts w:eastAsia="Arial Unicode MS"/>
        </w:rPr>
        <w:t>«Реконструкция региональной автоматизированной системы централизованного оповещения Свердловской области на базе комплекса технических средств оповещения на территории Городского округа Верхняя Тура»</w:t>
      </w:r>
      <w:r w:rsidR="00E348E0">
        <w:rPr>
          <w:rFonts w:eastAsia="Arial Unicode MS"/>
        </w:rPr>
        <w:t xml:space="preserve"> (</w:t>
      </w:r>
      <w:r w:rsidR="003F0D7B">
        <w:rPr>
          <w:rFonts w:eastAsia="Arial Unicode MS"/>
        </w:rPr>
        <w:t>5 567</w:t>
      </w:r>
      <w:r w:rsidR="00E348E0">
        <w:rPr>
          <w:rFonts w:eastAsia="Arial Unicode MS"/>
        </w:rPr>
        <w:t xml:space="preserve"> тыс. рублей), основные мероприятия:</w:t>
      </w:r>
    </w:p>
    <w:p w:rsidR="001579F7" w:rsidRDefault="00E348E0" w:rsidP="00082D86">
      <w:pPr>
        <w:tabs>
          <w:tab w:val="left" w:pos="0"/>
          <w:tab w:val="left" w:pos="1134"/>
        </w:tabs>
        <w:spacing w:line="276" w:lineRule="auto"/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245AFF">
        <w:rPr>
          <w:rFonts w:eastAsia="Arial Unicode MS"/>
        </w:rPr>
        <w:t>п</w:t>
      </w:r>
      <w:r w:rsidR="00245AFF" w:rsidRPr="00245AFF">
        <w:rPr>
          <w:rFonts w:eastAsia="Arial Unicode MS"/>
        </w:rPr>
        <w:t xml:space="preserve">оставка и монтаж оборудования для </w:t>
      </w:r>
      <w:r w:rsidR="00245AFF">
        <w:rPr>
          <w:rFonts w:eastAsia="Arial Unicode MS"/>
        </w:rPr>
        <w:t>м</w:t>
      </w:r>
      <w:r w:rsidR="00245AFF" w:rsidRPr="00245AFF">
        <w:rPr>
          <w:rFonts w:eastAsia="Arial Unicode MS"/>
        </w:rPr>
        <w:t>униципаль</w:t>
      </w:r>
      <w:r w:rsidR="00245AFF">
        <w:rPr>
          <w:rFonts w:eastAsia="Arial Unicode MS"/>
        </w:rPr>
        <w:t>ной системы оповещения</w:t>
      </w:r>
      <w:r w:rsidR="00963FDF">
        <w:rPr>
          <w:rFonts w:eastAsia="Arial Unicode MS"/>
        </w:rPr>
        <w:t xml:space="preserve"> </w:t>
      </w:r>
      <w:r w:rsidR="00245AFF">
        <w:rPr>
          <w:rFonts w:eastAsia="Arial Unicode MS"/>
        </w:rPr>
        <w:t xml:space="preserve"> – 7</w:t>
      </w:r>
      <w:r w:rsidR="00FB6E29">
        <w:rPr>
          <w:rFonts w:eastAsia="Arial Unicode MS"/>
        </w:rPr>
        <w:t>7</w:t>
      </w:r>
      <w:r w:rsidR="00245AFF">
        <w:rPr>
          <w:rFonts w:eastAsia="Arial Unicode MS"/>
        </w:rPr>
        <w:t>5 тыс. рублей</w:t>
      </w:r>
      <w:r w:rsidR="00817F37">
        <w:rPr>
          <w:rFonts w:eastAsia="Arial Unicode MS"/>
        </w:rPr>
        <w:t>;</w:t>
      </w:r>
    </w:p>
    <w:p w:rsidR="00245AFF" w:rsidRDefault="00245AFF" w:rsidP="00082D86">
      <w:pPr>
        <w:tabs>
          <w:tab w:val="left" w:pos="0"/>
          <w:tab w:val="left" w:pos="1134"/>
        </w:tabs>
        <w:spacing w:line="276" w:lineRule="auto"/>
        <w:ind w:firstLine="708"/>
        <w:jc w:val="both"/>
        <w:rPr>
          <w:rFonts w:eastAsia="Arial Unicode MS"/>
        </w:rPr>
      </w:pPr>
      <w:r>
        <w:rPr>
          <w:rFonts w:eastAsia="Arial Unicode MS"/>
        </w:rPr>
        <w:t xml:space="preserve">- обеспечение деятельности Муниципального казенного учреждения «Единая дежурно-диспетчерская служба Городского округа Верхняя Тура </w:t>
      </w:r>
      <w:r w:rsidRPr="00963FDF">
        <w:rPr>
          <w:rFonts w:eastAsia="Arial Unicode MS"/>
        </w:rPr>
        <w:t>112</w:t>
      </w:r>
      <w:r>
        <w:rPr>
          <w:rFonts w:eastAsia="Arial Unicode MS"/>
        </w:rPr>
        <w:t xml:space="preserve">» - </w:t>
      </w:r>
      <w:r w:rsidR="003F0D7B">
        <w:rPr>
          <w:rFonts w:eastAsia="Arial Unicode MS"/>
        </w:rPr>
        <w:t>4 792</w:t>
      </w:r>
      <w:r>
        <w:rPr>
          <w:rFonts w:eastAsia="Arial Unicode MS"/>
        </w:rPr>
        <w:t xml:space="preserve"> тыс. рублей;</w:t>
      </w:r>
    </w:p>
    <w:p w:rsidR="00E348E0" w:rsidRPr="001579F7" w:rsidRDefault="00E348E0" w:rsidP="00082D86">
      <w:pPr>
        <w:numPr>
          <w:ilvl w:val="0"/>
          <w:numId w:val="15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eastAsia="Arial Unicode MS"/>
        </w:rPr>
      </w:pPr>
      <w:r>
        <w:t>«</w:t>
      </w:r>
      <w:r w:rsidRPr="00C564C1">
        <w:t>Пожарная безопасность на территории Городского округа Верхняя Тура»</w:t>
      </w:r>
      <w:r w:rsidR="00F95BB6">
        <w:t xml:space="preserve"> - </w:t>
      </w:r>
      <w:r w:rsidR="003F0D7B">
        <w:t>3</w:t>
      </w:r>
      <w:r w:rsidR="00F95BB6">
        <w:t>50 тыс. рублей (</w:t>
      </w:r>
      <w:r w:rsidR="003F0D7B">
        <w:t xml:space="preserve">восстановление пожарных гидрантов, устройство минерализованных полос, пожарных разрывов, приобретение </w:t>
      </w:r>
      <w:proofErr w:type="spellStart"/>
      <w:r w:rsidR="003F0D7B">
        <w:t>извещателей</w:t>
      </w:r>
      <w:proofErr w:type="spellEnd"/>
      <w:r w:rsidR="003F0D7B">
        <w:t xml:space="preserve"> о пожаре для граждан</w:t>
      </w:r>
      <w:r w:rsidR="00E070BF">
        <w:t>)</w:t>
      </w:r>
      <w:r>
        <w:t>;</w:t>
      </w:r>
    </w:p>
    <w:p w:rsidR="001579F7" w:rsidRPr="001579F7" w:rsidRDefault="001579F7" w:rsidP="00082D86">
      <w:pPr>
        <w:numPr>
          <w:ilvl w:val="0"/>
          <w:numId w:val="15"/>
        </w:numPr>
        <w:tabs>
          <w:tab w:val="left" w:pos="993"/>
        </w:tabs>
        <w:spacing w:line="276" w:lineRule="auto"/>
        <w:ind w:left="0" w:firstLine="708"/>
        <w:jc w:val="both"/>
        <w:rPr>
          <w:rFonts w:eastAsia="Arial Unicode MS"/>
        </w:rPr>
      </w:pPr>
      <w:r>
        <w:rPr>
          <w:rFonts w:eastAsia="Arial Unicode MS"/>
        </w:rPr>
        <w:t>«Профилактика терроризма и экстремизма на территории Городского округа Верхняя Тура»</w:t>
      </w:r>
      <w:r w:rsidR="00F95BB6">
        <w:rPr>
          <w:rFonts w:eastAsia="Arial Unicode MS"/>
        </w:rPr>
        <w:t xml:space="preserve"> - </w:t>
      </w:r>
      <w:r w:rsidR="003F0D7B">
        <w:rPr>
          <w:rFonts w:eastAsia="Arial Unicode MS"/>
        </w:rPr>
        <w:t>75</w:t>
      </w:r>
      <w:r w:rsidR="00F95BB6">
        <w:rPr>
          <w:rFonts w:eastAsia="Arial Unicode MS"/>
        </w:rPr>
        <w:t xml:space="preserve"> тыс. рублей (установка видеонаблюдения на территории городского округа</w:t>
      </w:r>
      <w:r w:rsidR="003F0D7B">
        <w:rPr>
          <w:rFonts w:eastAsia="Arial Unicode MS"/>
        </w:rPr>
        <w:t xml:space="preserve"> – 25 тыс. рублей, </w:t>
      </w:r>
      <w:r w:rsidR="001525ED">
        <w:rPr>
          <w:rFonts w:eastAsia="Arial Unicode MS"/>
        </w:rPr>
        <w:t>оказание поддержки и создание условий для деятельности народных дружин – 50 тыс. рублей)</w:t>
      </w:r>
      <w:r>
        <w:rPr>
          <w:rFonts w:eastAsia="Arial Unicode MS"/>
        </w:rPr>
        <w:t>.</w:t>
      </w:r>
    </w:p>
    <w:p w:rsidR="00403990" w:rsidRDefault="00DD1166" w:rsidP="00082D86">
      <w:pPr>
        <w:spacing w:line="276" w:lineRule="auto"/>
        <w:ind w:firstLine="708"/>
        <w:jc w:val="both"/>
      </w:pPr>
      <w:r w:rsidRPr="00EF04A0">
        <w:rPr>
          <w:u w:val="single"/>
        </w:rPr>
        <w:lastRenderedPageBreak/>
        <w:t>Национальная экономика.</w:t>
      </w:r>
      <w:r w:rsidRPr="00EF04A0">
        <w:t xml:space="preserve"> </w:t>
      </w:r>
      <w:r w:rsidR="00A46664">
        <w:t>Плановые назначения на 201</w:t>
      </w:r>
      <w:r w:rsidR="005E7249">
        <w:t>9</w:t>
      </w:r>
      <w:r w:rsidR="00A46664">
        <w:t xml:space="preserve"> год</w:t>
      </w:r>
      <w:r w:rsidR="008D31D1">
        <w:t xml:space="preserve"> </w:t>
      </w:r>
      <w:r w:rsidR="007C704D">
        <w:t>–</w:t>
      </w:r>
      <w:r w:rsidR="008D31D1">
        <w:t xml:space="preserve"> </w:t>
      </w:r>
      <w:r w:rsidR="005E7249">
        <w:t>5 271</w:t>
      </w:r>
      <w:r w:rsidR="00A46664">
        <w:t xml:space="preserve"> тыс. рублей. </w:t>
      </w:r>
    </w:p>
    <w:p w:rsidR="00A01A00" w:rsidRDefault="00A46664" w:rsidP="00082D86">
      <w:pPr>
        <w:spacing w:line="276" w:lineRule="auto"/>
        <w:ind w:firstLine="708"/>
        <w:jc w:val="both"/>
      </w:pPr>
      <w:r>
        <w:t>По данному разделу отражаются расходы на реализацию мероприятий М</w:t>
      </w:r>
      <w:r w:rsidRPr="00297FDC">
        <w:t>униципальн</w:t>
      </w:r>
      <w:r>
        <w:t>ой</w:t>
      </w:r>
      <w:r w:rsidRPr="00297FDC">
        <w:t xml:space="preserve"> программ</w:t>
      </w:r>
      <w:r>
        <w:t>ы</w:t>
      </w:r>
      <w:r w:rsidRPr="00297FDC">
        <w:t xml:space="preserve"> </w:t>
      </w:r>
      <w:r w:rsidR="00A01A00">
        <w:t>«Строительство, развитие и содержание объектов городского и дорожного хозяйства Городского округа Верхняя Тура до 2020 года»</w:t>
      </w:r>
      <w:r w:rsidR="002A2FD3">
        <w:t xml:space="preserve"> в рамках ее Подпрограммы «Развитие и обеспечение сохранности автомобильных дорог на территории Городского округа Верхняя Тура»</w:t>
      </w:r>
      <w:r w:rsidR="00CD23AB">
        <w:t xml:space="preserve"> (</w:t>
      </w:r>
      <w:r w:rsidR="005E7249">
        <w:t>8 186</w:t>
      </w:r>
      <w:r w:rsidR="00CD23AB">
        <w:t xml:space="preserve"> тыс. рублей)</w:t>
      </w:r>
      <w:r w:rsidR="002A2FD3">
        <w:t>.</w:t>
      </w:r>
      <w:r w:rsidR="00403990">
        <w:t xml:space="preserve"> Основные мероприятия:</w:t>
      </w:r>
    </w:p>
    <w:p w:rsidR="00403990" w:rsidRDefault="00403990" w:rsidP="00082D86">
      <w:pPr>
        <w:spacing w:line="276" w:lineRule="auto"/>
        <w:ind w:firstLine="708"/>
        <w:jc w:val="both"/>
      </w:pPr>
      <w:r>
        <w:t xml:space="preserve">- </w:t>
      </w:r>
      <w:r w:rsidR="007C704D">
        <w:t>мероприятия по капитальному ремонту, ремонту автомобильных дорог на территории городского округа</w:t>
      </w:r>
      <w:r w:rsidR="001A21EF">
        <w:t xml:space="preserve"> в общей сумме </w:t>
      </w:r>
      <w:r w:rsidR="005E7249">
        <w:t>2 903</w:t>
      </w:r>
      <w:r w:rsidR="001A21EF">
        <w:t xml:space="preserve"> тыс. рублей, в том числе</w:t>
      </w:r>
      <w:r w:rsidR="007C704D">
        <w:t xml:space="preserve"> </w:t>
      </w:r>
      <w:r w:rsidR="005E7249">
        <w:t xml:space="preserve">реконструкция автомобильной дороги по ул. </w:t>
      </w:r>
      <w:proofErr w:type="spellStart"/>
      <w:r w:rsidR="005E7249">
        <w:t>Гробова</w:t>
      </w:r>
      <w:proofErr w:type="spellEnd"/>
      <w:r w:rsidR="007C704D">
        <w:t xml:space="preserve"> (</w:t>
      </w:r>
      <w:r w:rsidR="005E7249">
        <w:t>второй этап – доля местного бюджета 1 403 тыс. рублей)</w:t>
      </w:r>
      <w:r w:rsidR="001A21EF">
        <w:t xml:space="preserve">, </w:t>
      </w:r>
      <w:r w:rsidR="005E7249">
        <w:t>разработка проектной документации на капитальный ремонт автомобильных дорог местного значения (1 500 тыс. рублей)</w:t>
      </w:r>
      <w:r w:rsidR="00CD23AB">
        <w:t>;</w:t>
      </w:r>
    </w:p>
    <w:p w:rsidR="00CD23AB" w:rsidRDefault="00CD23AB" w:rsidP="00082D86">
      <w:pPr>
        <w:spacing w:line="276" w:lineRule="auto"/>
        <w:ind w:firstLine="708"/>
        <w:jc w:val="both"/>
      </w:pPr>
      <w:r>
        <w:t>- предоставление субсидий Муниципальному бюджетному учреждению «Благоустройство»</w:t>
      </w:r>
      <w:r w:rsidR="001A21EF">
        <w:t xml:space="preserve"> </w:t>
      </w:r>
      <w:r>
        <w:t xml:space="preserve"> на содержание автомобильных дорог на территории городского округа (</w:t>
      </w:r>
      <w:r w:rsidR="001A21EF">
        <w:t xml:space="preserve">2 </w:t>
      </w:r>
      <w:r w:rsidR="005E7249">
        <w:t>953</w:t>
      </w:r>
      <w:r w:rsidR="00FA1D40">
        <w:t xml:space="preserve"> тыс. рублей);</w:t>
      </w:r>
    </w:p>
    <w:p w:rsidR="00FA1D40" w:rsidRDefault="00FA1D40" w:rsidP="00082D86">
      <w:pPr>
        <w:spacing w:line="276" w:lineRule="auto"/>
        <w:ind w:firstLine="708"/>
        <w:jc w:val="both"/>
      </w:pPr>
      <w:r>
        <w:t xml:space="preserve">- </w:t>
      </w:r>
      <w:r w:rsidR="005E7249">
        <w:t xml:space="preserve">обустройство пешеходных переходов вблизи образовательных организаций </w:t>
      </w:r>
      <w:r>
        <w:t>(</w:t>
      </w:r>
      <w:r w:rsidR="005E7249">
        <w:t>1 142 тыс. рублей);</w:t>
      </w:r>
    </w:p>
    <w:p w:rsidR="005E7249" w:rsidRDefault="005E7249" w:rsidP="00082D86">
      <w:pPr>
        <w:spacing w:line="276" w:lineRule="auto"/>
        <w:ind w:firstLine="708"/>
        <w:jc w:val="both"/>
      </w:pPr>
      <w:r>
        <w:t>- нанесение линий дорожной разметки, пешеходных переходов (583 тыс. рублей);</w:t>
      </w:r>
    </w:p>
    <w:p w:rsidR="005E7249" w:rsidRDefault="005E7249" w:rsidP="00082D86">
      <w:pPr>
        <w:spacing w:line="276" w:lineRule="auto"/>
        <w:ind w:firstLine="708"/>
        <w:jc w:val="both"/>
      </w:pPr>
      <w:r>
        <w:t>- устройство дорог к отведенным под жилищную застройку земельным участкам (500 тыс. рублей).</w:t>
      </w:r>
    </w:p>
    <w:p w:rsidR="00A46664" w:rsidRDefault="00AD2BE9" w:rsidP="00082D86">
      <w:pPr>
        <w:spacing w:line="276" w:lineRule="auto"/>
        <w:ind w:firstLine="708"/>
        <w:jc w:val="both"/>
      </w:pPr>
      <w:r>
        <w:t xml:space="preserve">Кроме того, </w:t>
      </w:r>
      <w:r w:rsidR="007130E6">
        <w:t xml:space="preserve">по </w:t>
      </w:r>
      <w:r w:rsidR="0053739C">
        <w:t xml:space="preserve">данному </w:t>
      </w:r>
      <w:r w:rsidR="007130E6">
        <w:t xml:space="preserve">разделу отражаются расходы в рамках Муниципальной программы </w:t>
      </w:r>
      <w:r w:rsidR="00A46664" w:rsidRPr="00297FDC">
        <w:t xml:space="preserve">«Повышение </w:t>
      </w:r>
      <w:proofErr w:type="gramStart"/>
      <w:r w:rsidR="00A46664" w:rsidRPr="00297FDC">
        <w:t>эффективности деятельности органов местного самоуправления  Городского округа</w:t>
      </w:r>
      <w:proofErr w:type="gramEnd"/>
      <w:r w:rsidR="00A46664" w:rsidRPr="00297FDC">
        <w:t xml:space="preserve"> Верхняя Тура до 2020 года»</w:t>
      </w:r>
      <w:r w:rsidR="00A46664">
        <w:t xml:space="preserve"> </w:t>
      </w:r>
      <w:r w:rsidR="00156FA7">
        <w:t xml:space="preserve"> (</w:t>
      </w:r>
      <w:r w:rsidR="001F3F6E">
        <w:t>5 271</w:t>
      </w:r>
      <w:r w:rsidR="00156FA7">
        <w:t xml:space="preserve"> тыс. рублей) </w:t>
      </w:r>
      <w:r w:rsidR="0053739C">
        <w:t>по следующим</w:t>
      </w:r>
      <w:r w:rsidR="00A46664">
        <w:t xml:space="preserve"> </w:t>
      </w:r>
      <w:r w:rsidR="0053739C">
        <w:t>п</w:t>
      </w:r>
      <w:r w:rsidR="00A46664">
        <w:t>одпрограмм</w:t>
      </w:r>
      <w:r w:rsidR="0053739C">
        <w:t>ам</w:t>
      </w:r>
      <w:r w:rsidR="00A46664">
        <w:t>:</w:t>
      </w:r>
    </w:p>
    <w:p w:rsidR="00627022" w:rsidRDefault="00627022" w:rsidP="00627022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</w:pPr>
      <w:r>
        <w:t>«</w:t>
      </w:r>
      <w:r w:rsidRPr="00627022">
        <w:t>Обеспечение безопасности Верхнетуринского гидроузла на территории Городского округа Верхняя Тура</w:t>
      </w:r>
      <w:r>
        <w:t xml:space="preserve">» - </w:t>
      </w:r>
      <w:r w:rsidR="001F3F6E">
        <w:t>2 099 тыс. рублей</w:t>
      </w:r>
      <w:r>
        <w:t>;</w:t>
      </w:r>
    </w:p>
    <w:p w:rsidR="00DD1166" w:rsidRDefault="00397225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>
        <w:t>«П</w:t>
      </w:r>
      <w:r w:rsidR="00A46664" w:rsidRPr="00A46664">
        <w:t>оддержка и развитие малого и среднего предпринимательства в Городском округе Верхняя Тура</w:t>
      </w:r>
      <w:r>
        <w:t>»</w:t>
      </w:r>
      <w:r w:rsidR="0053739C">
        <w:t xml:space="preserve"> - 1</w:t>
      </w:r>
      <w:r w:rsidR="001F3F6E">
        <w:t>15</w:t>
      </w:r>
      <w:r w:rsidR="0053739C">
        <w:t xml:space="preserve"> тыс. рублей</w:t>
      </w:r>
      <w:r w:rsidR="00CE1167">
        <w:t xml:space="preserve"> (мероприятия, направленные на пропаганду и популяризацию предпринимательской деятельности)</w:t>
      </w:r>
      <w:r w:rsidR="00A46664">
        <w:t>;</w:t>
      </w:r>
    </w:p>
    <w:p w:rsidR="00A46664" w:rsidRDefault="00397225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</w:pPr>
      <w:r>
        <w:t>«З</w:t>
      </w:r>
      <w:r w:rsidR="00615C73" w:rsidRPr="00615C73">
        <w:t xml:space="preserve">ащита </w:t>
      </w:r>
      <w:r w:rsidR="00362685">
        <w:t xml:space="preserve"> </w:t>
      </w:r>
      <w:r w:rsidR="00615C73" w:rsidRPr="00615C73">
        <w:t xml:space="preserve">прав </w:t>
      </w:r>
      <w:r w:rsidR="00362685">
        <w:t xml:space="preserve"> </w:t>
      </w:r>
      <w:r w:rsidR="00615C73" w:rsidRPr="00615C73">
        <w:t>потребителей на территории Городского округа Верхняя Тура</w:t>
      </w:r>
      <w:r>
        <w:t>»</w:t>
      </w:r>
      <w:r w:rsidR="00362685">
        <w:t xml:space="preserve"> - 1</w:t>
      </w:r>
      <w:r w:rsidR="00C25FDB">
        <w:t>4</w:t>
      </w:r>
      <w:r w:rsidR="00362685">
        <w:t xml:space="preserve"> тыс. рублей (повышение квалификации специалистов по защите прав потребителей)</w:t>
      </w:r>
      <w:r w:rsidR="00615C73">
        <w:t>;</w:t>
      </w:r>
    </w:p>
    <w:p w:rsidR="00615C73" w:rsidRDefault="002E446B" w:rsidP="00C25FD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</w:pPr>
      <w:r>
        <w:t>«Р</w:t>
      </w:r>
      <w:r w:rsidR="00615C73" w:rsidRPr="00615C73">
        <w:t>азработка документации по планировке территории</w:t>
      </w:r>
      <w:r>
        <w:t xml:space="preserve"> Городского округа Верхняя Тура»</w:t>
      </w:r>
      <w:r w:rsidR="00362685">
        <w:t xml:space="preserve"> - </w:t>
      </w:r>
      <w:r w:rsidR="001F3F6E">
        <w:t>1 910</w:t>
      </w:r>
      <w:r w:rsidR="00C25FDB">
        <w:t xml:space="preserve"> </w:t>
      </w:r>
      <w:r w:rsidR="00362685">
        <w:t>тыс. рублей</w:t>
      </w:r>
      <w:r w:rsidR="008F1363">
        <w:t xml:space="preserve"> (</w:t>
      </w:r>
      <w:r w:rsidR="001F3F6E">
        <w:t>внесение изменений в Генеральный план городского округа и в правила землепользования и застройки</w:t>
      </w:r>
      <w:r w:rsidR="00C25FDB">
        <w:t>, р</w:t>
      </w:r>
      <w:r w:rsidR="00C25FDB" w:rsidRPr="00C25FDB">
        <w:t>азработка проекта планировки и проекта межевания свободных территорий для жилищного строительства</w:t>
      </w:r>
      <w:r w:rsidR="001F3F6E">
        <w:t>, внедрение информационного сервиса обеспечения градостроительной деятельности на территории городского округа</w:t>
      </w:r>
      <w:r w:rsidR="008F1363">
        <w:t>)</w:t>
      </w:r>
      <w:r w:rsidR="00615C73">
        <w:t>;</w:t>
      </w:r>
    </w:p>
    <w:p w:rsidR="00615C73" w:rsidRDefault="004F3F10" w:rsidP="00CE1167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</w:pPr>
      <w:r>
        <w:t>«И</w:t>
      </w:r>
      <w:r w:rsidR="00615C73">
        <w:t>нформатизация Городского округа Верхняя Тура</w:t>
      </w:r>
      <w:r>
        <w:t>»</w:t>
      </w:r>
      <w:r w:rsidR="00362685">
        <w:t xml:space="preserve"> - 50 тыс. рублей</w:t>
      </w:r>
      <w:r w:rsidR="00CE1167">
        <w:t xml:space="preserve"> (обслуживание официального сайта администрации городского округа, приобретение лицензионного программного обеспечения)</w:t>
      </w:r>
      <w:r w:rsidR="00615C73">
        <w:t>;</w:t>
      </w:r>
    </w:p>
    <w:p w:rsidR="00615C73" w:rsidRDefault="005B795B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</w:pPr>
      <w:r>
        <w:t>«П</w:t>
      </w:r>
      <w:r w:rsidR="00615C73" w:rsidRPr="00615C73">
        <w:t>редоставление однократно бесплатно земельных участков в собственность граждан для индивидуального жилищного строительства на территории Городского округа Верхняя Тура</w:t>
      </w:r>
      <w:r>
        <w:t>»</w:t>
      </w:r>
      <w:r w:rsidR="00B65C36">
        <w:t xml:space="preserve"> - </w:t>
      </w:r>
      <w:r w:rsidR="001F3F6E">
        <w:t>80</w:t>
      </w:r>
      <w:r w:rsidR="00362685">
        <w:t xml:space="preserve"> тыс. рублей (межевание земельных участков)</w:t>
      </w:r>
      <w:r w:rsidR="00615C73">
        <w:t>;</w:t>
      </w:r>
    </w:p>
    <w:p w:rsidR="00A01A00" w:rsidRDefault="005B795B" w:rsidP="00082D86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8"/>
        <w:jc w:val="both"/>
      </w:pPr>
      <w:proofErr w:type="gramStart"/>
      <w:r>
        <w:t>«С</w:t>
      </w:r>
      <w:r w:rsidR="00615C73" w:rsidRPr="00615C73">
        <w:t>оздание системы учета недвижимости на терри</w:t>
      </w:r>
      <w:r w:rsidR="00615C73">
        <w:t xml:space="preserve">тории Городского округа Верхняя </w:t>
      </w:r>
      <w:r w:rsidR="00615C73" w:rsidRPr="00615C73">
        <w:t>Тура</w:t>
      </w:r>
      <w:r>
        <w:t>»</w:t>
      </w:r>
      <w:r w:rsidR="00672F36">
        <w:t xml:space="preserve"> - </w:t>
      </w:r>
      <w:r w:rsidR="001F3F6E">
        <w:t>1 003</w:t>
      </w:r>
      <w:r w:rsidR="00672F36">
        <w:t xml:space="preserve"> тыс. рублей (</w:t>
      </w:r>
      <w:r w:rsidR="00AE0006">
        <w:t xml:space="preserve">выполнение кадастровых работ по постановке на учет объектов коммунального хозяйства, </w:t>
      </w:r>
      <w:r w:rsidR="008F1363">
        <w:t>проведение инвентаризации муниципальных и бесхозяйных объектов недвижимости городского округа с последующей регистрацией объектов в муниципальную собственность</w:t>
      </w:r>
      <w:r w:rsidR="00672F36">
        <w:t>,</w:t>
      </w:r>
      <w:r w:rsidR="008F1363">
        <w:t xml:space="preserve"> проведение рыночной оценки объектов муниципальной собственности для передачи в аренду и приватизации через торги, </w:t>
      </w:r>
      <w:r w:rsidR="00672F36">
        <w:t xml:space="preserve"> </w:t>
      </w:r>
      <w:r w:rsidR="005C49C7">
        <w:lastRenderedPageBreak/>
        <w:t>межевание земельных участков под автомобильные дороги</w:t>
      </w:r>
      <w:proofErr w:type="gramEnd"/>
      <w:r w:rsidR="005C49C7">
        <w:t xml:space="preserve">, </w:t>
      </w:r>
      <w:r w:rsidR="00B65C36">
        <w:t>установление границ городских лесов</w:t>
      </w:r>
      <w:r w:rsidR="00672F36">
        <w:t>)</w:t>
      </w:r>
      <w:r w:rsidR="00615C73">
        <w:t>.</w:t>
      </w:r>
    </w:p>
    <w:p w:rsidR="00156FA7" w:rsidRDefault="00156FA7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По разделу «Национальная экономика» </w:t>
      </w:r>
      <w:r w:rsidR="00627022">
        <w:t>предусмотрены непрограммные расходы на предоставление субсидий перевозчикам, обслуживающим социально значимый  автобусный маршрут, в сумме 8</w:t>
      </w:r>
      <w:r w:rsidR="005C49C7">
        <w:t>6</w:t>
      </w:r>
      <w:r w:rsidR="00627022">
        <w:t xml:space="preserve"> тыс. рублей, а также </w:t>
      </w:r>
      <w:r>
        <w:t>за счет межбюджетных трансфертов предусмотрены расходы на о</w:t>
      </w:r>
      <w:r w:rsidRPr="00156FA7">
        <w:t>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</w:r>
      <w:r w:rsidR="00627022">
        <w:t xml:space="preserve"> в сумме 21</w:t>
      </w:r>
      <w:r w:rsidR="005C49C7">
        <w:t>1</w:t>
      </w:r>
      <w:r w:rsidR="00627022">
        <w:t xml:space="preserve"> тыс. рублей.</w:t>
      </w:r>
    </w:p>
    <w:p w:rsidR="00553960" w:rsidRDefault="00DD1166" w:rsidP="00082D86">
      <w:pPr>
        <w:spacing w:line="276" w:lineRule="auto"/>
        <w:ind w:firstLine="708"/>
        <w:jc w:val="both"/>
      </w:pPr>
      <w:r w:rsidRPr="00BD20FC">
        <w:rPr>
          <w:u w:val="single"/>
        </w:rPr>
        <w:t>Жилищно-коммунальное хозяйство.</w:t>
      </w:r>
      <w:r w:rsidRPr="00BD20FC">
        <w:t xml:space="preserve"> </w:t>
      </w:r>
      <w:r w:rsidR="00C24B91">
        <w:t xml:space="preserve"> </w:t>
      </w:r>
      <w:r w:rsidR="00AF4BF9">
        <w:t>Плановые  назначения  на   201</w:t>
      </w:r>
      <w:r w:rsidR="00A422E1">
        <w:t>9</w:t>
      </w:r>
      <w:r w:rsidR="00AF4BF9">
        <w:t xml:space="preserve"> год  </w:t>
      </w:r>
      <w:r w:rsidR="00082D86">
        <w:t xml:space="preserve">- </w:t>
      </w:r>
      <w:r w:rsidR="00A422E1">
        <w:t>44 979</w:t>
      </w:r>
      <w:r w:rsidR="00AF4BF9">
        <w:t xml:space="preserve"> тыс. рублей. </w:t>
      </w:r>
      <w:r w:rsidRPr="00BD20FC">
        <w:t xml:space="preserve">По указанному направлению </w:t>
      </w:r>
      <w:r w:rsidR="008853C8">
        <w:t xml:space="preserve">запланированы </w:t>
      </w:r>
      <w:r w:rsidRPr="00BD20FC">
        <w:t xml:space="preserve">расходы </w:t>
      </w:r>
      <w:r>
        <w:t xml:space="preserve">на реализацию мероприятий, предусмотренных </w:t>
      </w:r>
      <w:r w:rsidR="00553960">
        <w:t>М</w:t>
      </w:r>
      <w:r w:rsidR="00553960" w:rsidRPr="00297FDC">
        <w:t>униципальн</w:t>
      </w:r>
      <w:r w:rsidR="00553960">
        <w:t>ой</w:t>
      </w:r>
      <w:r w:rsidR="00553960" w:rsidRPr="00297FDC">
        <w:t xml:space="preserve"> программ</w:t>
      </w:r>
      <w:r w:rsidR="00553960">
        <w:t>ой</w:t>
      </w:r>
      <w:r w:rsidR="00553960" w:rsidRPr="00297FDC">
        <w:t xml:space="preserve"> «Повышение </w:t>
      </w:r>
      <w:proofErr w:type="gramStart"/>
      <w:r w:rsidR="00553960" w:rsidRPr="00297FDC">
        <w:t>эффективности деятельности органов местного самоуправления  Городского округа</w:t>
      </w:r>
      <w:proofErr w:type="gramEnd"/>
      <w:r w:rsidR="00553960" w:rsidRPr="00297FDC">
        <w:t xml:space="preserve"> Верхняя Тура до 2020 года»</w:t>
      </w:r>
      <w:r w:rsidR="00082D86">
        <w:t xml:space="preserve"> </w:t>
      </w:r>
      <w:r w:rsidR="00640E35">
        <w:t>(</w:t>
      </w:r>
      <w:r w:rsidR="00115C7C">
        <w:t>3 671</w:t>
      </w:r>
      <w:r w:rsidR="00640E35">
        <w:t xml:space="preserve"> тыс. рублей)</w:t>
      </w:r>
      <w:r w:rsidR="00553960">
        <w:t xml:space="preserve"> в рамках следующих подпрограмм:</w:t>
      </w:r>
    </w:p>
    <w:p w:rsidR="00606E0F" w:rsidRDefault="009D0663" w:rsidP="00082D86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>
        <w:t>«У</w:t>
      </w:r>
      <w:r w:rsidR="00553960" w:rsidRPr="00553960">
        <w:t>лучшение жилищных условий граждан, проживающих на территории Городского округа Верхняя Тура</w:t>
      </w:r>
      <w:r>
        <w:t>»</w:t>
      </w:r>
      <w:r w:rsidR="00606E0F">
        <w:t xml:space="preserve">  (</w:t>
      </w:r>
      <w:r w:rsidR="00115C7C">
        <w:t>604</w:t>
      </w:r>
      <w:r w:rsidR="00640E35">
        <w:t xml:space="preserve"> тыс. рублей</w:t>
      </w:r>
      <w:r w:rsidR="00606E0F">
        <w:t>), основные мероприятия:</w:t>
      </w:r>
    </w:p>
    <w:p w:rsidR="00553960" w:rsidRDefault="00606E0F" w:rsidP="00606E0F">
      <w:pPr>
        <w:spacing w:line="276" w:lineRule="auto"/>
        <w:jc w:val="both"/>
      </w:pPr>
      <w:r>
        <w:tab/>
        <w:t>-</w:t>
      </w:r>
      <w:r w:rsidR="00640E35">
        <w:t xml:space="preserve"> капитальный ремонт общего имущества муниципального жил</w:t>
      </w:r>
      <w:r w:rsidR="00A26D86">
        <w:t>ищно</w:t>
      </w:r>
      <w:r w:rsidR="00640E35">
        <w:t>го фонда</w:t>
      </w:r>
      <w:r>
        <w:t xml:space="preserve"> –</w:t>
      </w:r>
      <w:r w:rsidR="00B65309">
        <w:t xml:space="preserve"> </w:t>
      </w:r>
      <w:r w:rsidR="00A422E1">
        <w:t>573</w:t>
      </w:r>
      <w:r>
        <w:t xml:space="preserve"> тыс. рублей</w:t>
      </w:r>
      <w:r w:rsidR="00A422E1">
        <w:t xml:space="preserve"> (п</w:t>
      </w:r>
      <w:r w:rsidR="00A422E1" w:rsidRPr="00A422E1">
        <w:t>одключение дома по ул</w:t>
      </w:r>
      <w:proofErr w:type="gramStart"/>
      <w:r w:rsidR="00A422E1" w:rsidRPr="00A422E1">
        <w:t>.С</w:t>
      </w:r>
      <w:proofErr w:type="gramEnd"/>
      <w:r w:rsidR="00A422E1" w:rsidRPr="00A422E1">
        <w:t>овхозная, 19 к центральной канализации</w:t>
      </w:r>
      <w:r w:rsidR="00A422E1">
        <w:t xml:space="preserve">, </w:t>
      </w:r>
      <w:r w:rsidR="004A2F50">
        <w:t>ремонт</w:t>
      </w:r>
      <w:r w:rsidR="0038528B">
        <w:t>ные работы</w:t>
      </w:r>
      <w:r w:rsidR="004A2F50">
        <w:t xml:space="preserve"> в здании по ул. К.Либкнехта, 176)</w:t>
      </w:r>
      <w:r w:rsidR="00553960">
        <w:t>;</w:t>
      </w:r>
    </w:p>
    <w:p w:rsidR="00523434" w:rsidRDefault="00523434" w:rsidP="00606E0F">
      <w:pPr>
        <w:spacing w:line="276" w:lineRule="auto"/>
        <w:jc w:val="both"/>
      </w:pPr>
      <w:r>
        <w:tab/>
        <w:t>- предоставление субсидий на компенсацию расходов, связанных с содержанием помещений, находящихся в муниципальной собственности – 3</w:t>
      </w:r>
      <w:r w:rsidR="00A422E1">
        <w:t>1</w:t>
      </w:r>
      <w:r>
        <w:t xml:space="preserve"> тыс. рублей;</w:t>
      </w:r>
    </w:p>
    <w:p w:rsidR="00553960" w:rsidRDefault="009D0663" w:rsidP="00082D86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>
        <w:t>«Р</w:t>
      </w:r>
      <w:r w:rsidR="00553960" w:rsidRPr="00553960">
        <w:t>азвитие и модернизация систем коммунальной инфраструктуры в Городском округе Верхняя Тура</w:t>
      </w:r>
      <w:r>
        <w:t>»</w:t>
      </w:r>
      <w:r w:rsidR="00606E0F">
        <w:t xml:space="preserve"> - </w:t>
      </w:r>
      <w:r w:rsidR="00A422E1">
        <w:t>3 067</w:t>
      </w:r>
      <w:r w:rsidR="00606E0F">
        <w:t xml:space="preserve"> тыс. рублей (к</w:t>
      </w:r>
      <w:r w:rsidR="00606E0F" w:rsidRPr="00606E0F">
        <w:t xml:space="preserve">апитальный (текущий) ремонт и иные мероприятия в части содержания объектов </w:t>
      </w:r>
      <w:r w:rsidR="00B65309">
        <w:t>теплоснабжения</w:t>
      </w:r>
      <w:r w:rsidR="00115C7C">
        <w:t>).</w:t>
      </w:r>
    </w:p>
    <w:p w:rsidR="00FE46C8" w:rsidRDefault="00B50447" w:rsidP="00082D86">
      <w:pPr>
        <w:spacing w:line="276" w:lineRule="auto"/>
        <w:ind w:firstLine="709"/>
        <w:jc w:val="both"/>
      </w:pPr>
      <w:r>
        <w:t>П</w:t>
      </w:r>
      <w:r w:rsidR="00553960">
        <w:t xml:space="preserve">о </w:t>
      </w:r>
      <w:r>
        <w:t>данному</w:t>
      </w:r>
      <w:r w:rsidR="00553960">
        <w:t xml:space="preserve"> направлению отражаются</w:t>
      </w:r>
      <w:r>
        <w:t xml:space="preserve"> также</w:t>
      </w:r>
      <w:r w:rsidR="00553960">
        <w:t xml:space="preserve"> расходы на реализацию мероприятий </w:t>
      </w:r>
      <w:r w:rsidR="00553960" w:rsidRPr="00553960">
        <w:t>Муниципальн</w:t>
      </w:r>
      <w:r w:rsidR="00553960">
        <w:t>ой</w:t>
      </w:r>
      <w:r w:rsidR="00553960" w:rsidRPr="00553960">
        <w:t xml:space="preserve"> программ</w:t>
      </w:r>
      <w:r w:rsidR="00553960">
        <w:t>ы</w:t>
      </w:r>
      <w:r w:rsidR="00553960" w:rsidRPr="00553960">
        <w:t xml:space="preserve"> «Строительство, развитие и содержание объектов городского и дорожного хозяйства Городского округа Верхняя Тура до 2020 года»</w:t>
      </w:r>
      <w:r w:rsidR="009D0663">
        <w:t xml:space="preserve"> </w:t>
      </w:r>
      <w:r w:rsidR="00FE46C8">
        <w:t xml:space="preserve"> (</w:t>
      </w:r>
      <w:r w:rsidR="00983622">
        <w:t>1</w:t>
      </w:r>
      <w:r w:rsidR="00710273">
        <w:t>3</w:t>
      </w:r>
      <w:r w:rsidR="00FE46C8">
        <w:t> </w:t>
      </w:r>
      <w:r w:rsidR="00710273">
        <w:t>327</w:t>
      </w:r>
      <w:r w:rsidR="00FE46C8">
        <w:t xml:space="preserve"> тыс. рублей) </w:t>
      </w:r>
      <w:r w:rsidR="009D0663">
        <w:t xml:space="preserve">в рамках </w:t>
      </w:r>
      <w:r w:rsidR="00FE46C8">
        <w:t>следующих подпрограмм:</w:t>
      </w:r>
    </w:p>
    <w:p w:rsidR="00FE46C8" w:rsidRDefault="00FE46C8" w:rsidP="00FA39EA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>
        <w:t>«</w:t>
      </w:r>
      <w:r w:rsidRPr="00FE46C8">
        <w:t>Улучшение жилищных условий граждан, проживающих на территории Городского округа Верхняя Тура</w:t>
      </w:r>
      <w:r>
        <w:t xml:space="preserve">» - </w:t>
      </w:r>
      <w:r w:rsidR="00D85DB2">
        <w:t>4 000</w:t>
      </w:r>
      <w:r>
        <w:t xml:space="preserve"> тыс. рублей (формирование жилищного фонда </w:t>
      </w:r>
      <w:r w:rsidRPr="00FE46C8">
        <w:t>для переселения граждан из жилых помещений, признанных непригодными для проживания</w:t>
      </w:r>
      <w:r>
        <w:t>);</w:t>
      </w:r>
    </w:p>
    <w:p w:rsidR="00FE46C8" w:rsidRDefault="00FE46C8" w:rsidP="00FA39EA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>
        <w:t>«</w:t>
      </w:r>
      <w:r w:rsidR="00B65309">
        <w:t>Газификация Городского округа Верхняя Тура</w:t>
      </w:r>
      <w:r>
        <w:t xml:space="preserve">» </w:t>
      </w:r>
      <w:r w:rsidR="00B65309">
        <w:t xml:space="preserve"> </w:t>
      </w:r>
      <w:r>
        <w:t xml:space="preserve">- </w:t>
      </w:r>
      <w:r w:rsidR="00B65309">
        <w:t xml:space="preserve"> </w:t>
      </w:r>
      <w:r w:rsidR="00D85DB2">
        <w:t>86</w:t>
      </w:r>
      <w:r>
        <w:t xml:space="preserve"> тыс. рублей (</w:t>
      </w:r>
      <w:r w:rsidR="00D85DB2">
        <w:t>с</w:t>
      </w:r>
      <w:r w:rsidR="00D85DB2" w:rsidRPr="00D146CE">
        <w:t xml:space="preserve">троительство распределительного газопровода низкого давления ул. Грушина 108, 118а, 145, 133, ул. Карла Либкнехта 193, 187, 178, 209, 197  </w:t>
      </w:r>
      <w:r w:rsidR="00B65309">
        <w:t xml:space="preserve"> (</w:t>
      </w:r>
      <w:r w:rsidR="00D85DB2">
        <w:t>доля местного бюджета</w:t>
      </w:r>
      <w:r w:rsidR="004F25A5">
        <w:t>);</w:t>
      </w:r>
    </w:p>
    <w:p w:rsidR="00B65309" w:rsidRDefault="009D0663" w:rsidP="00FA39EA">
      <w:pPr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jc w:val="both"/>
      </w:pPr>
      <w:r>
        <w:t>«Восстановление, развитие и содержание объектов внешнего благоустройства в Городском округе Верхняя Тура»</w:t>
      </w:r>
      <w:r w:rsidR="004F25A5">
        <w:t xml:space="preserve"> - </w:t>
      </w:r>
      <w:r w:rsidR="009D4C04">
        <w:t>9 241</w:t>
      </w:r>
      <w:r w:rsidR="004F25A5">
        <w:t xml:space="preserve"> тыс. рублей</w:t>
      </w:r>
      <w:r w:rsidR="00B65309">
        <w:t>, основные мероприятия:</w:t>
      </w:r>
    </w:p>
    <w:p w:rsidR="004F25A5" w:rsidRDefault="00B65309" w:rsidP="00FA39EA">
      <w:pPr>
        <w:tabs>
          <w:tab w:val="left" w:pos="993"/>
        </w:tabs>
        <w:spacing w:line="276" w:lineRule="auto"/>
        <w:ind w:firstLine="709"/>
        <w:jc w:val="both"/>
      </w:pPr>
      <w:r>
        <w:t xml:space="preserve">- </w:t>
      </w:r>
      <w:r w:rsidR="004F25A5">
        <w:t xml:space="preserve">предоставление субсидий Муниципальному бюджетному учреждению «Благоустройство» </w:t>
      </w:r>
      <w:r w:rsidR="00983622">
        <w:t>на выполнение работ</w:t>
      </w:r>
      <w:r w:rsidR="004F25A5">
        <w:t xml:space="preserve"> </w:t>
      </w:r>
      <w:r w:rsidR="004F25A5" w:rsidRPr="00BD7A42">
        <w:t xml:space="preserve"> по благоустройству </w:t>
      </w:r>
      <w:r w:rsidR="00983622">
        <w:t xml:space="preserve">территории </w:t>
      </w:r>
      <w:r w:rsidR="004F25A5" w:rsidRPr="00BD7A42">
        <w:t>городского</w:t>
      </w:r>
      <w:r w:rsidR="004F25A5">
        <w:t xml:space="preserve"> округа</w:t>
      </w:r>
      <w:r>
        <w:t xml:space="preserve"> (3</w:t>
      </w:r>
      <w:r w:rsidR="009D4C04">
        <w:t xml:space="preserve"> 462 </w:t>
      </w:r>
      <w:r>
        <w:t>тыс. рублей);</w:t>
      </w:r>
    </w:p>
    <w:p w:rsidR="009D4C04" w:rsidRDefault="009D4C04" w:rsidP="00FA39EA">
      <w:pPr>
        <w:tabs>
          <w:tab w:val="left" w:pos="993"/>
        </w:tabs>
        <w:spacing w:line="276" w:lineRule="auto"/>
        <w:ind w:firstLine="709"/>
        <w:jc w:val="both"/>
      </w:pPr>
      <w:r>
        <w:t>- обустройство контейнерных площадок, приобретение мусорных контейнеров для частного сектора (3 516 тыс. рублей);</w:t>
      </w:r>
    </w:p>
    <w:p w:rsidR="00B65309" w:rsidRDefault="00B65309" w:rsidP="00B65309">
      <w:pPr>
        <w:spacing w:line="276" w:lineRule="auto"/>
        <w:ind w:firstLine="709"/>
        <w:jc w:val="both"/>
      </w:pPr>
      <w:r>
        <w:t xml:space="preserve">- </w:t>
      </w:r>
      <w:r w:rsidR="00983622">
        <w:t xml:space="preserve"> </w:t>
      </w:r>
      <w:r w:rsidR="0073556F">
        <w:t>в</w:t>
      </w:r>
      <w:r>
        <w:t xml:space="preserve">осстановление </w:t>
      </w:r>
      <w:r w:rsidR="0073556F">
        <w:t>ограждения городского кладбища</w:t>
      </w:r>
      <w:r w:rsidR="009D4C04">
        <w:t xml:space="preserve"> с северной стороны</w:t>
      </w:r>
      <w:r w:rsidR="0073556F">
        <w:t xml:space="preserve">  </w:t>
      </w:r>
      <w:r w:rsidR="009D4C04">
        <w:t>(629</w:t>
      </w:r>
      <w:r>
        <w:t xml:space="preserve"> тыс.</w:t>
      </w:r>
      <w:r w:rsidR="0073556F">
        <w:t xml:space="preserve"> </w:t>
      </w:r>
      <w:r>
        <w:t>рублей</w:t>
      </w:r>
      <w:r w:rsidR="009D4C04">
        <w:t>)</w:t>
      </w:r>
      <w:r>
        <w:t>;</w:t>
      </w:r>
    </w:p>
    <w:p w:rsidR="00B65309" w:rsidRDefault="00B65309" w:rsidP="00B65309">
      <w:pPr>
        <w:spacing w:line="276" w:lineRule="auto"/>
        <w:ind w:firstLine="709"/>
        <w:jc w:val="both"/>
      </w:pPr>
      <w:r>
        <w:t xml:space="preserve">- </w:t>
      </w:r>
      <w:r w:rsidR="00983622">
        <w:t xml:space="preserve"> </w:t>
      </w:r>
      <w:r>
        <w:t xml:space="preserve">работы по опиловке тополей на территории города  </w:t>
      </w:r>
      <w:r w:rsidR="009D4C04">
        <w:t>(835</w:t>
      </w:r>
      <w:r>
        <w:t xml:space="preserve"> </w:t>
      </w:r>
      <w:r w:rsidR="0073556F">
        <w:t>тыс. рублей</w:t>
      </w:r>
      <w:r w:rsidR="009D4C04">
        <w:t>)</w:t>
      </w:r>
      <w:r w:rsidR="0073556F">
        <w:t>.</w:t>
      </w:r>
    </w:p>
    <w:p w:rsidR="003676B9" w:rsidRDefault="00934EE8" w:rsidP="00B65309">
      <w:pPr>
        <w:spacing w:line="276" w:lineRule="auto"/>
        <w:ind w:firstLine="709"/>
        <w:jc w:val="both"/>
      </w:pPr>
      <w:r w:rsidRPr="00934EE8">
        <w:t xml:space="preserve">Кроме того, </w:t>
      </w:r>
      <w:r>
        <w:t>по данному направлению планируются расходы на реализацию Муниципальной программы  «</w:t>
      </w:r>
      <w:r w:rsidR="003676B9" w:rsidRPr="00934EE8">
        <w:t xml:space="preserve">Формирование </w:t>
      </w:r>
      <w:r>
        <w:t xml:space="preserve">современной </w:t>
      </w:r>
      <w:r w:rsidR="003676B9" w:rsidRPr="00934EE8">
        <w:t>городской среды</w:t>
      </w:r>
      <w:r>
        <w:t xml:space="preserve"> на территории Городского округа Верхняя Тура на 2018-2022 годы» в сумме </w:t>
      </w:r>
      <w:r w:rsidR="00EF270E">
        <w:t>16 750</w:t>
      </w:r>
      <w:r>
        <w:t xml:space="preserve"> тыс. рублей. Основные мероприятия:</w:t>
      </w:r>
    </w:p>
    <w:p w:rsidR="00934EE8" w:rsidRDefault="00934EE8" w:rsidP="00B65309">
      <w:pPr>
        <w:spacing w:line="276" w:lineRule="auto"/>
        <w:ind w:firstLine="709"/>
        <w:jc w:val="both"/>
      </w:pPr>
      <w:r>
        <w:lastRenderedPageBreak/>
        <w:t>- комплексное</w:t>
      </w:r>
      <w:r w:rsidR="00B93123">
        <w:t xml:space="preserve"> </w:t>
      </w:r>
      <w:r>
        <w:t xml:space="preserve"> благоустройство </w:t>
      </w:r>
      <w:r w:rsidR="00B93123">
        <w:t xml:space="preserve"> набережной  </w:t>
      </w:r>
      <w:proofErr w:type="spellStart"/>
      <w:r w:rsidR="00B93123">
        <w:t>Верхне</w:t>
      </w:r>
      <w:proofErr w:type="spellEnd"/>
      <w:r w:rsidR="00B93123">
        <w:t xml:space="preserve"> - Туринского водохранилища</w:t>
      </w:r>
      <w:r>
        <w:t xml:space="preserve"> – </w:t>
      </w:r>
      <w:r w:rsidR="00EF270E">
        <w:t>1</w:t>
      </w:r>
      <w:r w:rsidR="00B93123">
        <w:t>5</w:t>
      </w:r>
      <w:r w:rsidR="00EF270E">
        <w:t xml:space="preserve"> 0</w:t>
      </w:r>
      <w:r w:rsidR="00B93123">
        <w:t>00</w:t>
      </w:r>
      <w:r>
        <w:t xml:space="preserve"> тыс. рублей;</w:t>
      </w:r>
    </w:p>
    <w:p w:rsidR="00B93123" w:rsidRDefault="00B93123" w:rsidP="00B65309">
      <w:pPr>
        <w:spacing w:line="276" w:lineRule="auto"/>
        <w:ind w:firstLine="709"/>
        <w:jc w:val="both"/>
      </w:pPr>
      <w:r>
        <w:t>- комплексное благоустройство Парка победы (проектные работы) – 1 250 тыс. рублей;</w:t>
      </w:r>
    </w:p>
    <w:p w:rsidR="00934EE8" w:rsidRDefault="00934EE8" w:rsidP="00B65309">
      <w:pPr>
        <w:spacing w:line="276" w:lineRule="auto"/>
        <w:ind w:firstLine="709"/>
        <w:jc w:val="both"/>
      </w:pPr>
      <w:r>
        <w:t xml:space="preserve">- проведение </w:t>
      </w:r>
      <w:proofErr w:type="gramStart"/>
      <w:r>
        <w:t xml:space="preserve">проверки достоверности определения сметной </w:t>
      </w:r>
      <w:r w:rsidR="00FA39EA">
        <w:t>стоимости объектов</w:t>
      </w:r>
      <w:proofErr w:type="gramEnd"/>
      <w:r w:rsidR="00FA39EA">
        <w:t xml:space="preserve"> благоустройства – </w:t>
      </w:r>
      <w:r w:rsidR="00EF270E">
        <w:t>5</w:t>
      </w:r>
      <w:r w:rsidR="00FA39EA">
        <w:t>00 тыс. рублей.</w:t>
      </w:r>
    </w:p>
    <w:p w:rsidR="00DA6D27" w:rsidRDefault="00934EE8" w:rsidP="00DA6D27">
      <w:pPr>
        <w:spacing w:line="276" w:lineRule="auto"/>
        <w:ind w:firstLine="709"/>
        <w:jc w:val="both"/>
      </w:pPr>
      <w:r>
        <w:t>П</w:t>
      </w:r>
      <w:r w:rsidR="00B50447">
        <w:t xml:space="preserve">о разделу «Жилищно-коммунальное хозяйство» </w:t>
      </w:r>
      <w:r w:rsidR="00DA6D27">
        <w:t>предусмотрены расходы</w:t>
      </w:r>
      <w:r w:rsidR="00A23FAB">
        <w:t xml:space="preserve"> по </w:t>
      </w:r>
      <w:proofErr w:type="spellStart"/>
      <w:r>
        <w:t>непрограммным</w:t>
      </w:r>
      <w:proofErr w:type="spellEnd"/>
      <w:r w:rsidR="00A23FAB">
        <w:t xml:space="preserve"> направлениям</w:t>
      </w:r>
      <w:r>
        <w:t xml:space="preserve"> деятельности</w:t>
      </w:r>
      <w:r w:rsidR="00DA6D27">
        <w:t xml:space="preserve">: </w:t>
      </w:r>
    </w:p>
    <w:p w:rsidR="00A23FAB" w:rsidRDefault="00A23FAB" w:rsidP="00DA6D27">
      <w:pPr>
        <w:spacing w:line="276" w:lineRule="auto"/>
        <w:ind w:firstLine="709"/>
        <w:jc w:val="both"/>
      </w:pPr>
      <w:r>
        <w:t xml:space="preserve">- организация уличного освещения в объеме </w:t>
      </w:r>
      <w:r w:rsidR="007E0F04">
        <w:t xml:space="preserve">5 </w:t>
      </w:r>
      <w:r w:rsidR="00924274">
        <w:t>759</w:t>
      </w:r>
      <w:r>
        <w:t xml:space="preserve"> тыс. рублей</w:t>
      </w:r>
      <w:r w:rsidR="003D3A6E">
        <w:t xml:space="preserve"> </w:t>
      </w:r>
      <w:r w:rsidR="005B6201">
        <w:t>(оплата услуг электроснабжения – 3 </w:t>
      </w:r>
      <w:r w:rsidR="00924274">
        <w:t>713</w:t>
      </w:r>
      <w:r w:rsidR="005B6201">
        <w:t xml:space="preserve"> тыс. рублей, мероприятия по</w:t>
      </w:r>
      <w:r w:rsidR="007E0F04">
        <w:t xml:space="preserve"> обслуживанию и</w:t>
      </w:r>
      <w:r w:rsidR="005B6201">
        <w:t xml:space="preserve"> восстановлению уличного освещения – </w:t>
      </w:r>
      <w:r w:rsidR="007E0F04">
        <w:t xml:space="preserve">2 </w:t>
      </w:r>
      <w:r w:rsidR="00924274">
        <w:t>046</w:t>
      </w:r>
      <w:r w:rsidR="005B6201">
        <w:t xml:space="preserve"> тыс. рублей);</w:t>
      </w:r>
    </w:p>
    <w:p w:rsidR="00A23FAB" w:rsidRDefault="00A23FAB" w:rsidP="00DA6D27">
      <w:pPr>
        <w:spacing w:line="276" w:lineRule="auto"/>
        <w:ind w:firstLine="709"/>
        <w:jc w:val="both"/>
      </w:pPr>
      <w:r>
        <w:t>- уплата взноса за капитальный ремонт</w:t>
      </w:r>
      <w:r w:rsidR="00F47A2C">
        <w:t xml:space="preserve"> общего имущества в многоквартирных домах</w:t>
      </w:r>
      <w:r w:rsidR="005B6201">
        <w:t xml:space="preserve"> в отношении жилых помещений, собственником которых является муниципальное образование</w:t>
      </w:r>
      <w:r>
        <w:t xml:space="preserve"> – </w:t>
      </w:r>
      <w:r w:rsidR="00DE522B">
        <w:t>402</w:t>
      </w:r>
      <w:r>
        <w:t xml:space="preserve"> тыс. рублей;</w:t>
      </w:r>
    </w:p>
    <w:p w:rsidR="00082D86" w:rsidRDefault="00A23FAB" w:rsidP="00DA6D27">
      <w:pPr>
        <w:spacing w:line="276" w:lineRule="auto"/>
        <w:ind w:firstLine="709"/>
        <w:jc w:val="both"/>
      </w:pPr>
      <w:r>
        <w:t xml:space="preserve">- </w:t>
      </w:r>
      <w:r w:rsidR="00082D86" w:rsidRPr="00BD20FC">
        <w:t>обеспечение деятельности Комитета по</w:t>
      </w:r>
      <w:r w:rsidR="00082D86">
        <w:t xml:space="preserve"> управлению городским и жилищно-коммунальным хозяйством и Муниципального казенного учреждения «Служба единого заказчика»</w:t>
      </w:r>
      <w:r>
        <w:t xml:space="preserve"> -  </w:t>
      </w:r>
      <w:r w:rsidR="00DE522B">
        <w:t>5 054</w:t>
      </w:r>
      <w:r>
        <w:t xml:space="preserve"> тыс. рублей.</w:t>
      </w:r>
    </w:p>
    <w:p w:rsidR="003A50D6" w:rsidRDefault="00DD1166" w:rsidP="00EB4C46">
      <w:pPr>
        <w:tabs>
          <w:tab w:val="left" w:pos="700"/>
        </w:tabs>
        <w:spacing w:line="276" w:lineRule="auto"/>
        <w:jc w:val="both"/>
      </w:pPr>
      <w:r>
        <w:tab/>
      </w:r>
      <w:r w:rsidRPr="0037586E">
        <w:rPr>
          <w:u w:val="single"/>
        </w:rPr>
        <w:t>Охрана окружающей среды.</w:t>
      </w:r>
      <w:r>
        <w:t xml:space="preserve"> </w:t>
      </w:r>
      <w:r w:rsidR="00047CA7">
        <w:t xml:space="preserve"> Плановые  назначения  на   201</w:t>
      </w:r>
      <w:r w:rsidR="0081312F">
        <w:t>9</w:t>
      </w:r>
      <w:r w:rsidR="00047CA7">
        <w:t xml:space="preserve"> год  </w:t>
      </w:r>
      <w:r w:rsidR="00E67421">
        <w:t>определены в объеме</w:t>
      </w:r>
      <w:r w:rsidR="00047CA7">
        <w:t xml:space="preserve"> </w:t>
      </w:r>
      <w:r w:rsidR="00EB4C46">
        <w:t>3</w:t>
      </w:r>
      <w:r w:rsidR="0081312F">
        <w:t>00</w:t>
      </w:r>
      <w:r w:rsidR="00047CA7">
        <w:t xml:space="preserve"> тыс. рублей. </w:t>
      </w:r>
      <w:r>
        <w:t>По данному разделу отражаются ра</w:t>
      </w:r>
      <w:r w:rsidR="00A877FE">
        <w:t>сходы на реализацию мероприятий</w:t>
      </w:r>
      <w:r>
        <w:t xml:space="preserve"> </w:t>
      </w:r>
      <w:r w:rsidR="00E67421">
        <w:t>п</w:t>
      </w:r>
      <w:r w:rsidR="00AF4BF9">
        <w:t>одпрограммы</w:t>
      </w:r>
      <w:r w:rsidR="00AF4BF9" w:rsidRPr="00AF4BF9">
        <w:t xml:space="preserve"> «Обустройство источников нецентрализованного водоснабжения»</w:t>
      </w:r>
      <w:r>
        <w:t xml:space="preserve"> </w:t>
      </w:r>
      <w:r w:rsidR="00AF4BF9" w:rsidRPr="00AF4BF9">
        <w:t>Муниципальн</w:t>
      </w:r>
      <w:r w:rsidR="00AF4BF9">
        <w:t>ой программы</w:t>
      </w:r>
      <w:r w:rsidR="00AF4BF9" w:rsidRPr="00AF4BF9">
        <w:t xml:space="preserve"> «Повышение </w:t>
      </w:r>
      <w:proofErr w:type="gramStart"/>
      <w:r w:rsidR="00AF4BF9" w:rsidRPr="00AF4BF9">
        <w:t>эффективности деятельности органов местного самоуправления  Городского округа</w:t>
      </w:r>
      <w:proofErr w:type="gramEnd"/>
      <w:r w:rsidR="00AF4BF9" w:rsidRPr="00AF4BF9">
        <w:t xml:space="preserve"> Верхняя Тура до 2020 года</w:t>
      </w:r>
      <w:r w:rsidR="00EB4C46">
        <w:t>.</w:t>
      </w:r>
    </w:p>
    <w:p w:rsidR="00312E67" w:rsidRDefault="00AF4BF9" w:rsidP="00082D86">
      <w:pPr>
        <w:tabs>
          <w:tab w:val="left" w:pos="700"/>
        </w:tabs>
        <w:spacing w:line="276" w:lineRule="auto"/>
        <w:jc w:val="both"/>
      </w:pPr>
      <w:r>
        <w:tab/>
      </w:r>
      <w:r w:rsidR="00DD1166" w:rsidRPr="00AE67EB">
        <w:rPr>
          <w:u w:val="single"/>
        </w:rPr>
        <w:t>Образование.</w:t>
      </w:r>
      <w:r w:rsidR="00DD1166">
        <w:t xml:space="preserve"> </w:t>
      </w:r>
      <w:r w:rsidR="00EA0462">
        <w:t>Плановые  назначения  на   201</w:t>
      </w:r>
      <w:r w:rsidR="0081312F">
        <w:t>9</w:t>
      </w:r>
      <w:r w:rsidR="00EA0462">
        <w:t xml:space="preserve"> год  - </w:t>
      </w:r>
      <w:r w:rsidR="00EB4C46">
        <w:t>2</w:t>
      </w:r>
      <w:r w:rsidR="0081312F">
        <w:t>32 9</w:t>
      </w:r>
      <w:r w:rsidR="00EB4C46">
        <w:t>8</w:t>
      </w:r>
      <w:r w:rsidR="0081312F">
        <w:t>6</w:t>
      </w:r>
      <w:r w:rsidR="00EA0462">
        <w:t xml:space="preserve"> тыс. рублей. Как и в предыдущие годы, расходы на образование имеют значительный удельный вес в общей сумме расходов </w:t>
      </w:r>
      <w:r w:rsidR="00E67421">
        <w:t xml:space="preserve">бюджета </w:t>
      </w:r>
      <w:r w:rsidR="00EA0462">
        <w:t>(</w:t>
      </w:r>
      <w:r w:rsidR="00EB4C46">
        <w:t>5</w:t>
      </w:r>
      <w:r w:rsidR="0081312F">
        <w:t>4,5</w:t>
      </w:r>
      <w:r w:rsidR="00EA0462">
        <w:t>%).</w:t>
      </w:r>
      <w:r w:rsidR="00312E67">
        <w:t xml:space="preserve"> Плановые показатели на 201</w:t>
      </w:r>
      <w:r w:rsidR="0081312F">
        <w:t>9</w:t>
      </w:r>
      <w:r w:rsidR="00312E67">
        <w:t xml:space="preserve"> год в сравнении с уточненными показателями 201</w:t>
      </w:r>
      <w:r w:rsidR="0081312F">
        <w:t>8</w:t>
      </w:r>
      <w:r w:rsidR="00312E67">
        <w:t xml:space="preserve"> года растут </w:t>
      </w:r>
      <w:r w:rsidR="00EB4C46">
        <w:t xml:space="preserve">на </w:t>
      </w:r>
      <w:r w:rsidR="0081312F">
        <w:t>7 554</w:t>
      </w:r>
      <w:r w:rsidR="00EB4C46">
        <w:t xml:space="preserve"> тыс. рублей или на </w:t>
      </w:r>
      <w:r w:rsidR="0081312F">
        <w:t>3,4</w:t>
      </w:r>
      <w:r w:rsidR="00EB4C46">
        <w:t>%.</w:t>
      </w:r>
    </w:p>
    <w:p w:rsidR="00E67421" w:rsidRDefault="00E67421" w:rsidP="00E67421">
      <w:pPr>
        <w:tabs>
          <w:tab w:val="left" w:pos="700"/>
        </w:tabs>
        <w:spacing w:line="276" w:lineRule="auto"/>
        <w:jc w:val="both"/>
      </w:pPr>
      <w:r>
        <w:tab/>
        <w:t>Расходы по данному разделу предусматривают финансирование мероприятий  Муниципальной программы «Развитие системы образования в Городском округе Верхняя Тура до 2020 года» (</w:t>
      </w:r>
      <w:r w:rsidR="0081312F">
        <w:t>206 243</w:t>
      </w:r>
      <w:r>
        <w:t xml:space="preserve"> тыс. рублей)</w:t>
      </w:r>
      <w:r w:rsidR="005E7C4C">
        <w:t xml:space="preserve"> по следующим подпрограммам:</w:t>
      </w:r>
    </w:p>
    <w:p w:rsidR="005E7C4C" w:rsidRDefault="005E7C4C" w:rsidP="005E7C4C">
      <w:pPr>
        <w:numPr>
          <w:ilvl w:val="0"/>
          <w:numId w:val="19"/>
        </w:numPr>
        <w:tabs>
          <w:tab w:val="left" w:pos="567"/>
        </w:tabs>
        <w:spacing w:line="276" w:lineRule="auto"/>
        <w:ind w:left="0" w:firstLine="705"/>
        <w:jc w:val="both"/>
      </w:pPr>
      <w:r w:rsidRPr="005E7C4C">
        <w:t>«Развитие системы дошкольного образования в Городском округе Верхняя Тура»</w:t>
      </w:r>
      <w:r>
        <w:t xml:space="preserve"> - </w:t>
      </w:r>
      <w:r w:rsidR="0081312F">
        <w:t>90 279</w:t>
      </w:r>
      <w:r>
        <w:t xml:space="preserve"> тыс. рублей (предоставление субсидий муниципальным бюджетным дошкольным образовательным учреждениям на финансовое обеспечение муниципального задания);</w:t>
      </w:r>
    </w:p>
    <w:p w:rsidR="005E7C4C" w:rsidRDefault="005E7C4C" w:rsidP="005E7C4C">
      <w:pPr>
        <w:numPr>
          <w:ilvl w:val="0"/>
          <w:numId w:val="19"/>
        </w:numPr>
        <w:tabs>
          <w:tab w:val="left" w:pos="567"/>
        </w:tabs>
        <w:spacing w:line="276" w:lineRule="auto"/>
        <w:ind w:left="0" w:firstLine="705"/>
        <w:jc w:val="both"/>
      </w:pPr>
      <w:r w:rsidRPr="005E7C4C">
        <w:t>«Развитие системы общего образования в Городском округе Верхняя Тура»</w:t>
      </w:r>
      <w:r>
        <w:t xml:space="preserve"> - </w:t>
      </w:r>
      <w:r w:rsidR="0081312F">
        <w:t>88 503</w:t>
      </w:r>
      <w:r>
        <w:t xml:space="preserve"> тыс. ру</w:t>
      </w:r>
      <w:r w:rsidR="0081312F">
        <w:t>блей (предоставление субсидий муниципальным бюджетным общеобразовательным учреждениям</w:t>
      </w:r>
      <w:r>
        <w:t xml:space="preserve">); </w:t>
      </w:r>
    </w:p>
    <w:p w:rsidR="00E67421" w:rsidRDefault="005E7C4C" w:rsidP="005E7C4C">
      <w:pPr>
        <w:numPr>
          <w:ilvl w:val="0"/>
          <w:numId w:val="19"/>
        </w:numPr>
        <w:tabs>
          <w:tab w:val="left" w:pos="700"/>
        </w:tabs>
        <w:spacing w:line="276" w:lineRule="auto"/>
        <w:ind w:left="0" w:firstLine="705"/>
        <w:jc w:val="both"/>
      </w:pPr>
      <w:r w:rsidRPr="005E7C4C">
        <w:t>«Развитие системы дополнительного образования в Городском округе Верхняя Тура»</w:t>
      </w:r>
      <w:r>
        <w:t xml:space="preserve"> - </w:t>
      </w:r>
      <w:r w:rsidR="007E0355">
        <w:t xml:space="preserve">12 </w:t>
      </w:r>
      <w:r w:rsidR="0081312F">
        <w:t>957</w:t>
      </w:r>
      <w:r>
        <w:t xml:space="preserve"> тыс. рублей (предоставление субсидий на муниципальное задание </w:t>
      </w:r>
      <w:r w:rsidR="00252230">
        <w:t>МБОУ ДОД «</w:t>
      </w:r>
      <w:r>
        <w:t>Д</w:t>
      </w:r>
      <w:r w:rsidR="00252230">
        <w:t>етская школа искусств»</w:t>
      </w:r>
      <w:r>
        <w:t>);</w:t>
      </w:r>
    </w:p>
    <w:p w:rsidR="0056170E" w:rsidRDefault="0056170E" w:rsidP="00082D86">
      <w:pPr>
        <w:numPr>
          <w:ilvl w:val="0"/>
          <w:numId w:val="19"/>
        </w:numPr>
        <w:tabs>
          <w:tab w:val="left" w:pos="700"/>
        </w:tabs>
        <w:spacing w:line="276" w:lineRule="auto"/>
        <w:ind w:left="0" w:firstLine="705"/>
        <w:jc w:val="both"/>
      </w:pPr>
      <w:proofErr w:type="gramStart"/>
      <w:r>
        <w:t>«</w:t>
      </w:r>
      <w:r w:rsidR="005E7C4C" w:rsidRPr="005E7C4C">
        <w:t>Укрепление и развитие материально-технической базы образовательных организ</w:t>
      </w:r>
      <w:r>
        <w:t>аций  Городского округа Верхняя» (</w:t>
      </w:r>
      <w:r w:rsidR="0081312F">
        <w:t>8 218</w:t>
      </w:r>
      <w:r>
        <w:t xml:space="preserve"> тыс. рублей)</w:t>
      </w:r>
      <w:r w:rsidR="00F02F40">
        <w:t>, основные мероприятия:</w:t>
      </w:r>
      <w:proofErr w:type="gramEnd"/>
    </w:p>
    <w:p w:rsidR="00F02F40" w:rsidRDefault="00F02F40" w:rsidP="004A7852">
      <w:pPr>
        <w:tabs>
          <w:tab w:val="left" w:pos="0"/>
        </w:tabs>
        <w:spacing w:line="276" w:lineRule="auto"/>
        <w:ind w:firstLine="705"/>
        <w:jc w:val="both"/>
      </w:pPr>
      <w:r>
        <w:t xml:space="preserve">- </w:t>
      </w:r>
      <w:r w:rsidR="00663B19">
        <w:t xml:space="preserve"> </w:t>
      </w:r>
      <w:r w:rsidR="003159ED">
        <w:t>частичный ремонт ограждения, устройство выгребной ямы</w:t>
      </w:r>
      <w:r w:rsidR="007E0355">
        <w:t xml:space="preserve"> в детском</w:t>
      </w:r>
      <w:r w:rsidR="004A7852">
        <w:t xml:space="preserve"> саду № 11 (</w:t>
      </w:r>
      <w:r w:rsidR="003159ED">
        <w:t>235</w:t>
      </w:r>
      <w:r w:rsidR="004A7852">
        <w:t xml:space="preserve"> тыс. рублей);</w:t>
      </w:r>
    </w:p>
    <w:p w:rsidR="00F02F40" w:rsidRDefault="00F02F40" w:rsidP="001F5CD7">
      <w:pPr>
        <w:spacing w:line="276" w:lineRule="auto"/>
        <w:ind w:firstLine="705"/>
        <w:jc w:val="both"/>
      </w:pPr>
      <w:r>
        <w:t>-</w:t>
      </w:r>
      <w:r w:rsidR="004A7852">
        <w:t xml:space="preserve"> </w:t>
      </w:r>
      <w:r w:rsidR="00466B0C">
        <w:t xml:space="preserve">  </w:t>
      </w:r>
      <w:r w:rsidR="003159ED">
        <w:t>монтаж внутреннего пожарного водопровода</w:t>
      </w:r>
      <w:r w:rsidR="004A7852">
        <w:t xml:space="preserve"> в детском саду № 12 (</w:t>
      </w:r>
      <w:r w:rsidR="003159ED">
        <w:t>22</w:t>
      </w:r>
      <w:r w:rsidR="001F5CD7">
        <w:t>8</w:t>
      </w:r>
      <w:r w:rsidR="004A7852">
        <w:t xml:space="preserve"> тыс. рублей);</w:t>
      </w:r>
    </w:p>
    <w:p w:rsidR="004A7852" w:rsidRDefault="004A7852" w:rsidP="004A7852">
      <w:pPr>
        <w:tabs>
          <w:tab w:val="left" w:pos="0"/>
        </w:tabs>
        <w:spacing w:line="276" w:lineRule="auto"/>
        <w:ind w:firstLine="705"/>
        <w:jc w:val="both"/>
      </w:pPr>
      <w:r>
        <w:t xml:space="preserve">- </w:t>
      </w:r>
      <w:r w:rsidR="00925B7E">
        <w:t xml:space="preserve"> </w:t>
      </w:r>
      <w:r w:rsidR="001F5CD7">
        <w:t xml:space="preserve">ремонт </w:t>
      </w:r>
      <w:r w:rsidR="003159ED">
        <w:t xml:space="preserve">кровли </w:t>
      </w:r>
      <w:r w:rsidR="001F5CD7">
        <w:t>на верандах</w:t>
      </w:r>
      <w:r>
        <w:t xml:space="preserve"> детского сада № 35</w:t>
      </w:r>
      <w:r w:rsidR="00C613A3">
        <w:t>, приобретение гладильного катка</w:t>
      </w:r>
      <w:r>
        <w:t xml:space="preserve"> (</w:t>
      </w:r>
      <w:r w:rsidR="00C613A3">
        <w:t>965</w:t>
      </w:r>
      <w:r>
        <w:t xml:space="preserve"> тыс. рублей);</w:t>
      </w:r>
    </w:p>
    <w:p w:rsidR="00925B7E" w:rsidRDefault="00925B7E" w:rsidP="004A7852">
      <w:pPr>
        <w:tabs>
          <w:tab w:val="left" w:pos="0"/>
        </w:tabs>
        <w:spacing w:line="276" w:lineRule="auto"/>
        <w:ind w:firstLine="705"/>
        <w:jc w:val="both"/>
      </w:pPr>
      <w:r>
        <w:lastRenderedPageBreak/>
        <w:t xml:space="preserve">-  </w:t>
      </w:r>
      <w:r w:rsidR="00466B0C">
        <w:t xml:space="preserve"> </w:t>
      </w:r>
      <w:r w:rsidR="00C613A3">
        <w:t xml:space="preserve">ремонт </w:t>
      </w:r>
      <w:proofErr w:type="spellStart"/>
      <w:r w:rsidR="00C613A3">
        <w:t>отмостки</w:t>
      </w:r>
      <w:proofErr w:type="spellEnd"/>
      <w:r w:rsidR="00C613A3">
        <w:t xml:space="preserve"> </w:t>
      </w:r>
      <w:r w:rsidR="001F5CD7">
        <w:t xml:space="preserve"> здани</w:t>
      </w:r>
      <w:r w:rsidR="00C613A3">
        <w:t>я</w:t>
      </w:r>
      <w:r>
        <w:t xml:space="preserve"> детского сада № 47</w:t>
      </w:r>
      <w:r w:rsidR="00C613A3">
        <w:t>, приобретение шкафов для раздевания детей в приемные комнаты</w:t>
      </w:r>
      <w:r>
        <w:t xml:space="preserve"> (</w:t>
      </w:r>
      <w:r w:rsidR="00C613A3">
        <w:t>366</w:t>
      </w:r>
      <w:r>
        <w:t xml:space="preserve"> тыс. рублей);</w:t>
      </w:r>
    </w:p>
    <w:p w:rsidR="004A7852" w:rsidRDefault="004A7852" w:rsidP="004A7852">
      <w:pPr>
        <w:tabs>
          <w:tab w:val="left" w:pos="0"/>
        </w:tabs>
        <w:spacing w:line="276" w:lineRule="auto"/>
        <w:ind w:firstLine="705"/>
        <w:jc w:val="both"/>
      </w:pPr>
      <w:r>
        <w:t xml:space="preserve">- </w:t>
      </w:r>
      <w:r w:rsidR="007B3C14">
        <w:t xml:space="preserve">   </w:t>
      </w:r>
      <w:r w:rsidR="008005D3">
        <w:t>ремонт кровли,</w:t>
      </w:r>
      <w:r w:rsidR="00A1547D">
        <w:t xml:space="preserve"> фасада здания</w:t>
      </w:r>
      <w:r>
        <w:t xml:space="preserve"> </w:t>
      </w:r>
      <w:r w:rsidR="00A1547D">
        <w:t xml:space="preserve">школы № 14 </w:t>
      </w:r>
      <w:r>
        <w:t>(</w:t>
      </w:r>
      <w:r w:rsidR="008005D3">
        <w:t>6 212</w:t>
      </w:r>
      <w:r>
        <w:t xml:space="preserve"> тыс. рублей);</w:t>
      </w:r>
    </w:p>
    <w:p w:rsidR="004A7852" w:rsidRDefault="007B3C14" w:rsidP="004A7852">
      <w:pPr>
        <w:tabs>
          <w:tab w:val="left" w:pos="0"/>
        </w:tabs>
        <w:spacing w:line="276" w:lineRule="auto"/>
        <w:ind w:firstLine="705"/>
        <w:jc w:val="both"/>
      </w:pPr>
      <w:r>
        <w:t xml:space="preserve">-    </w:t>
      </w:r>
      <w:r w:rsidR="008005D3">
        <w:t>приобретение стульев в актовый зал школы</w:t>
      </w:r>
      <w:r>
        <w:t xml:space="preserve"> № 19 (</w:t>
      </w:r>
      <w:r w:rsidR="008005D3">
        <w:t>135</w:t>
      </w:r>
      <w:r>
        <w:t xml:space="preserve"> тыс. рублей);</w:t>
      </w:r>
    </w:p>
    <w:p w:rsidR="007B3C14" w:rsidRDefault="007B3C14" w:rsidP="004A7852">
      <w:pPr>
        <w:tabs>
          <w:tab w:val="left" w:pos="0"/>
        </w:tabs>
        <w:spacing w:line="276" w:lineRule="auto"/>
        <w:ind w:firstLine="705"/>
        <w:jc w:val="both"/>
      </w:pPr>
      <w:r>
        <w:t xml:space="preserve">-   </w:t>
      </w:r>
      <w:r w:rsidR="00A1547D">
        <w:t xml:space="preserve">ремонт </w:t>
      </w:r>
      <w:r w:rsidR="008005D3">
        <w:t>малого коридора</w:t>
      </w:r>
      <w:r w:rsidR="00A1547D">
        <w:t xml:space="preserve"> в здании ДШИ по ул. </w:t>
      </w:r>
      <w:r w:rsidR="008005D3">
        <w:t>Машиностроителей</w:t>
      </w:r>
      <w:r w:rsidR="00A1547D">
        <w:t xml:space="preserve">, </w:t>
      </w:r>
      <w:r w:rsidR="008005D3">
        <w:t>16</w:t>
      </w:r>
      <w:r>
        <w:t xml:space="preserve"> (</w:t>
      </w:r>
      <w:r w:rsidR="008005D3">
        <w:t>76</w:t>
      </w:r>
      <w:r>
        <w:t xml:space="preserve"> тыс. рублей);</w:t>
      </w:r>
    </w:p>
    <w:p w:rsidR="00F02F40" w:rsidRDefault="00F02F40" w:rsidP="00F02F40">
      <w:pPr>
        <w:tabs>
          <w:tab w:val="left" w:pos="0"/>
        </w:tabs>
        <w:spacing w:line="276" w:lineRule="auto"/>
        <w:ind w:left="142" w:firstLine="563"/>
        <w:jc w:val="both"/>
      </w:pPr>
      <w:r>
        <w:t xml:space="preserve">5) </w:t>
      </w:r>
      <w:r w:rsidRPr="00F02F40">
        <w:t>«Развитие системы отдыха и оздоровления детей в Городском округе Верхняя Тура»</w:t>
      </w:r>
      <w:r>
        <w:t xml:space="preserve"> - </w:t>
      </w:r>
      <w:r w:rsidR="0081312F">
        <w:t>6 286</w:t>
      </w:r>
      <w:r>
        <w:t xml:space="preserve"> тыс. рублей (организация отдыха и оздоровления детей в каникулярное время).</w:t>
      </w:r>
    </w:p>
    <w:p w:rsidR="006C59B1" w:rsidRDefault="006C59B1" w:rsidP="00F02F40">
      <w:pPr>
        <w:tabs>
          <w:tab w:val="left" w:pos="0"/>
        </w:tabs>
        <w:spacing w:line="276" w:lineRule="auto"/>
        <w:ind w:left="142" w:firstLine="563"/>
        <w:jc w:val="both"/>
      </w:pPr>
      <w:r>
        <w:t xml:space="preserve">По разделу «Образование» отражаются также расходы на реализацию мероприятий </w:t>
      </w:r>
      <w:r w:rsidRPr="00553960">
        <w:t>Муниципальн</w:t>
      </w:r>
      <w:r>
        <w:t>ой</w:t>
      </w:r>
      <w:r w:rsidRPr="00553960">
        <w:t xml:space="preserve"> программ</w:t>
      </w:r>
      <w:r>
        <w:t xml:space="preserve">ы </w:t>
      </w:r>
      <w:r w:rsidRPr="006C59B1">
        <w:t>«Развитие культуры, физической культуры, спорта и молодежной политики в Городском округе Верхняя Тура до 2020 года»</w:t>
      </w:r>
      <w:r>
        <w:t xml:space="preserve"> (</w:t>
      </w:r>
      <w:r w:rsidR="000572DA">
        <w:t xml:space="preserve">20 </w:t>
      </w:r>
      <w:r w:rsidR="00112805">
        <w:t>22</w:t>
      </w:r>
      <w:r w:rsidR="000572DA">
        <w:t>4</w:t>
      </w:r>
      <w:r>
        <w:t xml:space="preserve"> тыс. рублей) по следующим подпрограммам:</w:t>
      </w:r>
    </w:p>
    <w:p w:rsidR="006163BA" w:rsidRDefault="006163BA" w:rsidP="0006334B">
      <w:pPr>
        <w:numPr>
          <w:ilvl w:val="0"/>
          <w:numId w:val="20"/>
        </w:numPr>
        <w:tabs>
          <w:tab w:val="left" w:pos="0"/>
        </w:tabs>
        <w:spacing w:line="276" w:lineRule="auto"/>
        <w:ind w:left="0" w:firstLine="709"/>
        <w:jc w:val="both"/>
      </w:pPr>
      <w:r>
        <w:t>«</w:t>
      </w:r>
      <w:r w:rsidRPr="006163BA">
        <w:t>Развитие дополнительного образования в сфере физической культуры и спорта в Городском округе Верхняя Тура»</w:t>
      </w:r>
      <w:r>
        <w:t xml:space="preserve"> </w:t>
      </w:r>
      <w:r w:rsidR="008043C7">
        <w:t xml:space="preserve">в сумме </w:t>
      </w:r>
      <w:r w:rsidR="00112805">
        <w:t>7 683 т</w:t>
      </w:r>
      <w:r>
        <w:t xml:space="preserve">ыс. рублей </w:t>
      </w:r>
      <w:r w:rsidR="008043C7">
        <w:t>(</w:t>
      </w:r>
      <w:r>
        <w:t xml:space="preserve">предоставление субсидий на муниципальное задание </w:t>
      </w:r>
      <w:r w:rsidR="0006334B">
        <w:t>ВМБОУ ДОД «</w:t>
      </w:r>
      <w:r>
        <w:t>Д</w:t>
      </w:r>
      <w:r w:rsidR="0006334B">
        <w:t>етско-юношеская спортивная школа»</w:t>
      </w:r>
      <w:r w:rsidR="008043C7">
        <w:t>)</w:t>
      </w:r>
      <w:r>
        <w:t>;</w:t>
      </w:r>
    </w:p>
    <w:p w:rsidR="006163BA" w:rsidRDefault="006163BA" w:rsidP="00C56B5B">
      <w:pPr>
        <w:tabs>
          <w:tab w:val="left" w:pos="0"/>
        </w:tabs>
        <w:ind w:firstLine="709"/>
        <w:jc w:val="both"/>
      </w:pPr>
      <w:r>
        <w:t xml:space="preserve">2) </w:t>
      </w:r>
      <w:r w:rsidR="00625311">
        <w:t xml:space="preserve">  </w:t>
      </w:r>
      <w:r w:rsidR="00C56B5B">
        <w:t>«</w:t>
      </w:r>
      <w:r w:rsidR="00C56B5B" w:rsidRPr="00C56B5B">
        <w:t xml:space="preserve">Патриотическое воспитание молодых граждан </w:t>
      </w:r>
      <w:r w:rsidR="00C56B5B">
        <w:t>в Городском округе Верхняя Тура» (</w:t>
      </w:r>
      <w:r w:rsidR="00112805">
        <w:t>5 161</w:t>
      </w:r>
      <w:r w:rsidR="00C56B5B">
        <w:t xml:space="preserve"> тыс. рублей), основные направления расходования средств:</w:t>
      </w:r>
    </w:p>
    <w:p w:rsidR="00C56B5B" w:rsidRDefault="00C56B5B" w:rsidP="00C56B5B">
      <w:pPr>
        <w:tabs>
          <w:tab w:val="left" w:pos="0"/>
        </w:tabs>
        <w:ind w:firstLine="709"/>
        <w:jc w:val="both"/>
      </w:pPr>
      <w:r>
        <w:t xml:space="preserve">- </w:t>
      </w:r>
      <w:r w:rsidR="007C6919">
        <w:t>предоставление субсидий на муниципальное зада</w:t>
      </w:r>
      <w:r w:rsidR="008043C7">
        <w:t>ние ВПК</w:t>
      </w:r>
      <w:r w:rsidR="00540C26">
        <w:t xml:space="preserve"> «Мужество» </w:t>
      </w:r>
      <w:r w:rsidR="008043C7">
        <w:t>– 4 </w:t>
      </w:r>
      <w:r w:rsidR="00112805">
        <w:t>850</w:t>
      </w:r>
      <w:r w:rsidR="007C6919">
        <w:t xml:space="preserve"> тыс. рублей;</w:t>
      </w:r>
    </w:p>
    <w:p w:rsidR="007C6919" w:rsidRDefault="007C6919" w:rsidP="00C56B5B">
      <w:pPr>
        <w:tabs>
          <w:tab w:val="left" w:pos="0"/>
        </w:tabs>
        <w:ind w:firstLine="709"/>
        <w:jc w:val="both"/>
      </w:pPr>
      <w:r>
        <w:t xml:space="preserve">- </w:t>
      </w:r>
      <w:r w:rsidR="00540C26">
        <w:t>предоставление субсидий на иные цели ВПК «Мужество»</w:t>
      </w:r>
      <w:r>
        <w:t xml:space="preserve"> – </w:t>
      </w:r>
      <w:r w:rsidR="00112805">
        <w:t>21</w:t>
      </w:r>
      <w:r w:rsidR="00540C26">
        <w:t>1</w:t>
      </w:r>
      <w:r>
        <w:t xml:space="preserve"> </w:t>
      </w:r>
      <w:r w:rsidR="007A0411">
        <w:t>тыс. рублей</w:t>
      </w:r>
      <w:r w:rsidR="00540C26">
        <w:t xml:space="preserve"> (</w:t>
      </w:r>
      <w:r w:rsidR="00112805">
        <w:t>ремонт тренажерного зала</w:t>
      </w:r>
      <w:r w:rsidR="00540C26">
        <w:t>)</w:t>
      </w:r>
      <w:r w:rsidR="007A0411">
        <w:t>;</w:t>
      </w:r>
    </w:p>
    <w:p w:rsidR="00B76EDA" w:rsidRDefault="00B76EDA" w:rsidP="00C56B5B">
      <w:pPr>
        <w:tabs>
          <w:tab w:val="left" w:pos="0"/>
        </w:tabs>
        <w:ind w:firstLine="709"/>
        <w:jc w:val="both"/>
      </w:pPr>
      <w:r>
        <w:t>-  мероприятия по обеспечению подготовки молодых граждан к военной службе (</w:t>
      </w:r>
      <w:r w:rsidR="00112805">
        <w:t>10</w:t>
      </w:r>
      <w:r>
        <w:t>0 тыс. рублей);</w:t>
      </w:r>
    </w:p>
    <w:p w:rsidR="007A0411" w:rsidRDefault="007A0411" w:rsidP="00C56B5B">
      <w:pPr>
        <w:tabs>
          <w:tab w:val="left" w:pos="0"/>
        </w:tabs>
        <w:ind w:firstLine="709"/>
        <w:jc w:val="both"/>
      </w:pPr>
      <w:r>
        <w:t xml:space="preserve">3) </w:t>
      </w:r>
      <w:r w:rsidR="00625311">
        <w:t xml:space="preserve">  </w:t>
      </w:r>
      <w:r>
        <w:t>«</w:t>
      </w:r>
      <w:r w:rsidRPr="007A0411">
        <w:t>Развитие потенциала молодежи</w:t>
      </w:r>
      <w:r>
        <w:t xml:space="preserve"> Городского округа Верхняя Тура» (</w:t>
      </w:r>
      <w:r w:rsidR="00112805">
        <w:t>7 380</w:t>
      </w:r>
      <w:r>
        <w:t xml:space="preserve"> тыс. рублей), в том числе:</w:t>
      </w:r>
    </w:p>
    <w:p w:rsidR="00B76EDA" w:rsidRDefault="00B76EDA" w:rsidP="00C56B5B">
      <w:pPr>
        <w:tabs>
          <w:tab w:val="left" w:pos="0"/>
        </w:tabs>
        <w:ind w:firstLine="709"/>
        <w:jc w:val="both"/>
      </w:pPr>
      <w:r>
        <w:t xml:space="preserve">- обеспечение деятельности МКУ «ПМЦ «Колосок» - </w:t>
      </w:r>
      <w:r w:rsidR="00112805">
        <w:t>6 542</w:t>
      </w:r>
      <w:r>
        <w:t xml:space="preserve"> тыс. рублей;</w:t>
      </w:r>
    </w:p>
    <w:p w:rsidR="00625311" w:rsidRDefault="00625311" w:rsidP="00C56B5B">
      <w:pPr>
        <w:tabs>
          <w:tab w:val="left" w:pos="0"/>
        </w:tabs>
        <w:ind w:firstLine="709"/>
        <w:jc w:val="both"/>
      </w:pPr>
      <w:r>
        <w:t xml:space="preserve">- организация движения трудовых отрядов  - </w:t>
      </w:r>
      <w:r w:rsidR="00112805">
        <w:t>838</w:t>
      </w:r>
      <w:r w:rsidR="00F77B05">
        <w:t xml:space="preserve"> тыс. рублей.</w:t>
      </w:r>
    </w:p>
    <w:p w:rsidR="002D75F9" w:rsidRDefault="00F745AA" w:rsidP="00F745AA">
      <w:pPr>
        <w:tabs>
          <w:tab w:val="left" w:pos="0"/>
          <w:tab w:val="left" w:pos="709"/>
        </w:tabs>
        <w:spacing w:line="276" w:lineRule="auto"/>
        <w:ind w:firstLine="709"/>
        <w:jc w:val="both"/>
      </w:pPr>
      <w:r>
        <w:t>Кроме того, п</w:t>
      </w:r>
      <w:r w:rsidR="00DD1166">
        <w:t xml:space="preserve">о </w:t>
      </w:r>
      <w:r>
        <w:t xml:space="preserve">данному разделу </w:t>
      </w:r>
      <w:r w:rsidR="00EA0462">
        <w:t>отражаются</w:t>
      </w:r>
      <w:r w:rsidR="00DD1166">
        <w:t xml:space="preserve"> расходы на обеспечение </w:t>
      </w:r>
      <w:r>
        <w:t>деятельности</w:t>
      </w:r>
      <w:r w:rsidR="00DD1166">
        <w:t xml:space="preserve"> Отдела управления образованием</w:t>
      </w:r>
      <w:r>
        <w:t xml:space="preserve"> в сумме 6 </w:t>
      </w:r>
      <w:r w:rsidR="00F77B05">
        <w:t>519</w:t>
      </w:r>
      <w:r>
        <w:t xml:space="preserve"> тыс. рублей.</w:t>
      </w:r>
    </w:p>
    <w:p w:rsidR="00A2724F" w:rsidRDefault="00DD1166" w:rsidP="00082D86">
      <w:pPr>
        <w:tabs>
          <w:tab w:val="left" w:pos="1134"/>
        </w:tabs>
        <w:spacing w:line="276" w:lineRule="auto"/>
        <w:ind w:firstLine="708"/>
        <w:jc w:val="both"/>
      </w:pPr>
      <w:r w:rsidRPr="00B85EBE">
        <w:rPr>
          <w:u w:val="single"/>
        </w:rPr>
        <w:t>Культура, кинематография.</w:t>
      </w:r>
      <w:r>
        <w:t xml:space="preserve"> </w:t>
      </w:r>
      <w:r w:rsidR="00C513E9">
        <w:t>Плановые  назначения  на   201</w:t>
      </w:r>
      <w:r w:rsidR="007B4982">
        <w:t>9</w:t>
      </w:r>
      <w:r w:rsidR="00C513E9">
        <w:t xml:space="preserve"> год </w:t>
      </w:r>
      <w:r w:rsidR="000A4BDC">
        <w:t>-</w:t>
      </w:r>
      <w:r w:rsidR="00C513E9">
        <w:t xml:space="preserve"> </w:t>
      </w:r>
      <w:r w:rsidR="00312E67">
        <w:t>2</w:t>
      </w:r>
      <w:r w:rsidR="007B4982">
        <w:t>7</w:t>
      </w:r>
      <w:r w:rsidR="00312E67">
        <w:t xml:space="preserve"> </w:t>
      </w:r>
      <w:r w:rsidR="007B4982">
        <w:t>031</w:t>
      </w:r>
      <w:r w:rsidR="00C513E9">
        <w:t xml:space="preserve"> тыс. рублей, доля в общей сумме расходов – </w:t>
      </w:r>
      <w:r w:rsidR="007B4982">
        <w:t>6,3</w:t>
      </w:r>
      <w:r w:rsidR="00C513E9">
        <w:t xml:space="preserve">%. </w:t>
      </w:r>
      <w:r w:rsidR="00A2724F">
        <w:t>Плановые показатели на 201</w:t>
      </w:r>
      <w:r w:rsidR="007B4982">
        <w:t>9</w:t>
      </w:r>
      <w:r w:rsidR="00A2724F">
        <w:t xml:space="preserve"> год в сравнении с уточненными показателями 201</w:t>
      </w:r>
      <w:r w:rsidR="007B4982">
        <w:t>8</w:t>
      </w:r>
      <w:r w:rsidR="00A2724F">
        <w:t xml:space="preserve"> года </w:t>
      </w:r>
      <w:r w:rsidR="007B4982">
        <w:t>снижаются</w:t>
      </w:r>
      <w:r w:rsidR="00A2724F">
        <w:t xml:space="preserve"> </w:t>
      </w:r>
      <w:r w:rsidR="002E262D">
        <w:t xml:space="preserve">на </w:t>
      </w:r>
      <w:r w:rsidR="007B4982">
        <w:t>1 413</w:t>
      </w:r>
      <w:r w:rsidR="002E262D">
        <w:t xml:space="preserve"> тыс. рублей или на </w:t>
      </w:r>
      <w:r w:rsidR="007B4982">
        <w:t>5,0</w:t>
      </w:r>
      <w:r w:rsidR="002E262D">
        <w:t>%</w:t>
      </w:r>
      <w:r w:rsidR="00A2724F">
        <w:t xml:space="preserve">. </w:t>
      </w:r>
    </w:p>
    <w:p w:rsidR="00DD1166" w:rsidRDefault="00DD1166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По указанному разделу </w:t>
      </w:r>
      <w:r w:rsidR="00C513E9">
        <w:t>отражаются</w:t>
      </w:r>
      <w:r>
        <w:t xml:space="preserve"> расходы на </w:t>
      </w:r>
      <w:r w:rsidR="00312E67">
        <w:t>реализацию мероприятий</w:t>
      </w:r>
      <w:r w:rsidR="00C513E9">
        <w:t xml:space="preserve"> </w:t>
      </w:r>
      <w:r w:rsidR="00312E67">
        <w:t>Муниципальной программы «Развитие культуры, физической культуры, спорта и молодежной политики в Городском округе Верхняя Тура до 2020 года»</w:t>
      </w:r>
      <w:r w:rsidR="009A4E83">
        <w:t xml:space="preserve"> (2</w:t>
      </w:r>
      <w:r w:rsidR="007B4982">
        <w:t>4</w:t>
      </w:r>
      <w:r w:rsidR="009A4E83">
        <w:t> </w:t>
      </w:r>
      <w:r w:rsidR="007B4982">
        <w:t>716</w:t>
      </w:r>
      <w:r w:rsidR="009A4E83">
        <w:t xml:space="preserve"> тыс. рублей) в рамках подпрограммы «Развитие культуры и искусства в Городском округе Верхняя Тура»</w:t>
      </w:r>
      <w:r w:rsidR="00312E67">
        <w:t>.</w:t>
      </w:r>
      <w:r w:rsidR="00C73885">
        <w:t xml:space="preserve"> Основные направления расходования средств:</w:t>
      </w:r>
    </w:p>
    <w:p w:rsidR="00C73885" w:rsidRDefault="00C73885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- предоставление субсидий </w:t>
      </w:r>
      <w:r w:rsidR="002E262D">
        <w:t xml:space="preserve">на муниципальное задание </w:t>
      </w:r>
      <w:r w:rsidR="00C17F74">
        <w:t>Центральной городской библиотеке</w:t>
      </w:r>
      <w:r>
        <w:t xml:space="preserve"> – </w:t>
      </w:r>
      <w:r w:rsidR="007B4982">
        <w:t>5 774</w:t>
      </w:r>
      <w:r>
        <w:t xml:space="preserve"> тыс. рублей;</w:t>
      </w:r>
    </w:p>
    <w:p w:rsidR="00C73885" w:rsidRDefault="00C73885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- предоставление субсидий </w:t>
      </w:r>
      <w:r w:rsidR="002E262D">
        <w:t xml:space="preserve">на муниципальное задание </w:t>
      </w:r>
      <w:r>
        <w:t>Г</w:t>
      </w:r>
      <w:r w:rsidR="00E35A18">
        <w:t>ородскому центру культуры и досуга (</w:t>
      </w:r>
      <w:r w:rsidR="007B4982">
        <w:t>9 573</w:t>
      </w:r>
      <w:r w:rsidR="00E35A18">
        <w:t xml:space="preserve"> тыс. рублей)</w:t>
      </w:r>
      <w:r>
        <w:t xml:space="preserve"> и </w:t>
      </w:r>
      <w:proofErr w:type="spellStart"/>
      <w:r>
        <w:t>К</w:t>
      </w:r>
      <w:r w:rsidR="00E35A18">
        <w:t>иновидеодосуговому</w:t>
      </w:r>
      <w:proofErr w:type="spellEnd"/>
      <w:r w:rsidR="00E35A18">
        <w:t xml:space="preserve"> центру</w:t>
      </w:r>
      <w:r>
        <w:t xml:space="preserve"> </w:t>
      </w:r>
      <w:r w:rsidR="00E35A18">
        <w:t>(</w:t>
      </w:r>
      <w:r w:rsidR="007B4982">
        <w:t>6 062</w:t>
      </w:r>
      <w:r>
        <w:t xml:space="preserve"> тыс. рублей</w:t>
      </w:r>
      <w:r w:rsidR="00E35A18">
        <w:t>)</w:t>
      </w:r>
      <w:r>
        <w:t>;</w:t>
      </w:r>
    </w:p>
    <w:p w:rsidR="0037694E" w:rsidRDefault="0037694E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- обеспечение мероприятий по укреплению и развитию материально-технической базы учреждений культуры – </w:t>
      </w:r>
      <w:r w:rsidR="007B4982">
        <w:t>1 508</w:t>
      </w:r>
      <w:r>
        <w:t xml:space="preserve"> тыс. рублей</w:t>
      </w:r>
      <w:r w:rsidR="00B3149A">
        <w:t xml:space="preserve"> (в том числе ремонт фасада здания кинотеатра – 800 тыс. рублей, приобретение баяна для </w:t>
      </w:r>
      <w:proofErr w:type="spellStart"/>
      <w:r w:rsidR="00B3149A">
        <w:t>ГЦКиД</w:t>
      </w:r>
      <w:proofErr w:type="spellEnd"/>
      <w:r w:rsidR="00B3149A">
        <w:t xml:space="preserve"> – 255 тыс. рублей)</w:t>
      </w:r>
      <w:r w:rsidR="004A781A">
        <w:t>;</w:t>
      </w:r>
      <w:r>
        <w:t xml:space="preserve"> </w:t>
      </w:r>
    </w:p>
    <w:p w:rsidR="00C73885" w:rsidRDefault="00C73885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- комплектование книжного фонда библиотеки – </w:t>
      </w:r>
      <w:r w:rsidR="007B4982">
        <w:t>200</w:t>
      </w:r>
      <w:r>
        <w:t xml:space="preserve"> тыс. рублей;</w:t>
      </w:r>
    </w:p>
    <w:p w:rsidR="00C73885" w:rsidRDefault="00C73885" w:rsidP="00082D86">
      <w:pPr>
        <w:tabs>
          <w:tab w:val="left" w:pos="1134"/>
        </w:tabs>
        <w:spacing w:line="276" w:lineRule="auto"/>
        <w:ind w:firstLine="708"/>
        <w:jc w:val="both"/>
      </w:pPr>
      <w:r>
        <w:t>- пров</w:t>
      </w:r>
      <w:r w:rsidR="004A781A">
        <w:t xml:space="preserve">едение городских мероприятий – 1 </w:t>
      </w:r>
      <w:r w:rsidR="007B4982">
        <w:t>600</w:t>
      </w:r>
      <w:r>
        <w:t xml:space="preserve"> тыс. рублей.</w:t>
      </w:r>
    </w:p>
    <w:p w:rsidR="00C73885" w:rsidRDefault="00C73885" w:rsidP="00082D86">
      <w:pPr>
        <w:tabs>
          <w:tab w:val="left" w:pos="1134"/>
        </w:tabs>
        <w:spacing w:line="276" w:lineRule="auto"/>
        <w:ind w:firstLine="708"/>
        <w:jc w:val="both"/>
      </w:pPr>
      <w:r>
        <w:t xml:space="preserve">По разделу «Культура, кинематография» отражаются расходы на обеспечение деятельности Комитета по делам культуры и спорта в сумме </w:t>
      </w:r>
      <w:r w:rsidR="007B4982">
        <w:t>2 315</w:t>
      </w:r>
      <w:r>
        <w:t xml:space="preserve"> тыс. рублей.</w:t>
      </w:r>
    </w:p>
    <w:p w:rsidR="00AE382A" w:rsidRDefault="00DD1166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 w:rsidRPr="008D6DEF">
        <w:rPr>
          <w:u w:val="single"/>
        </w:rPr>
        <w:lastRenderedPageBreak/>
        <w:t>Социальная политика.</w:t>
      </w:r>
      <w:r>
        <w:t xml:space="preserve"> </w:t>
      </w:r>
      <w:r w:rsidR="008E6D66">
        <w:t xml:space="preserve"> </w:t>
      </w:r>
      <w:r w:rsidR="009049FF">
        <w:t xml:space="preserve">Плановые  назначения  </w:t>
      </w:r>
      <w:r w:rsidR="008E6D66">
        <w:t xml:space="preserve"> </w:t>
      </w:r>
      <w:r w:rsidR="009049FF">
        <w:t>на   201</w:t>
      </w:r>
      <w:r w:rsidR="003339B8">
        <w:t>9</w:t>
      </w:r>
      <w:r w:rsidR="009049FF">
        <w:t xml:space="preserve"> год  </w:t>
      </w:r>
      <w:r w:rsidR="008E6D66">
        <w:t xml:space="preserve"> определены </w:t>
      </w:r>
      <w:r w:rsidR="00AE382A">
        <w:t xml:space="preserve"> </w:t>
      </w:r>
      <w:r w:rsidR="008E6D66">
        <w:t xml:space="preserve">в </w:t>
      </w:r>
      <w:r w:rsidR="00AE382A">
        <w:t xml:space="preserve"> </w:t>
      </w:r>
      <w:r w:rsidR="008E6D66">
        <w:t>объеме</w:t>
      </w:r>
      <w:r w:rsidR="009049FF">
        <w:t xml:space="preserve"> </w:t>
      </w:r>
      <w:r w:rsidR="00E80C9F">
        <w:t xml:space="preserve">44 </w:t>
      </w:r>
      <w:r w:rsidR="003339B8">
        <w:t>295</w:t>
      </w:r>
      <w:r w:rsidR="009049FF">
        <w:t xml:space="preserve"> тыс. рублей, доля в общей сумме расходов – </w:t>
      </w:r>
      <w:r w:rsidR="0040623D">
        <w:t>1</w:t>
      </w:r>
      <w:r w:rsidR="003339B8">
        <w:t>0,4</w:t>
      </w:r>
      <w:r w:rsidR="009049FF">
        <w:t xml:space="preserve">%. </w:t>
      </w:r>
    </w:p>
    <w:p w:rsidR="00FE482A" w:rsidRDefault="00FE482A" w:rsidP="00FE482A">
      <w:pPr>
        <w:tabs>
          <w:tab w:val="left" w:pos="993"/>
        </w:tabs>
        <w:spacing w:line="276" w:lineRule="auto"/>
        <w:ind w:firstLine="708"/>
        <w:jc w:val="both"/>
      </w:pPr>
      <w:r>
        <w:t xml:space="preserve">По данному разделу предусмотрены  расходы на реализацию мероприятий Муниципальной программы </w:t>
      </w:r>
      <w:r w:rsidRPr="00C564C1">
        <w:t xml:space="preserve">«Повышение </w:t>
      </w:r>
      <w:proofErr w:type="gramStart"/>
      <w:r w:rsidRPr="00C564C1">
        <w:t>эффективности деятельности органов местного самоуправления  Городского округа</w:t>
      </w:r>
      <w:proofErr w:type="gramEnd"/>
      <w:r w:rsidRPr="00C564C1">
        <w:t xml:space="preserve"> Верхняя Тура до 2020 года»</w:t>
      </w:r>
      <w:r>
        <w:t xml:space="preserve"> (</w:t>
      </w:r>
      <w:r w:rsidR="003339B8">
        <w:t>259</w:t>
      </w:r>
      <w:r>
        <w:t xml:space="preserve"> тыс. рублей) в рамках подпрограммы </w:t>
      </w:r>
      <w:r w:rsidRPr="00FE482A">
        <w:t>«Меры социальной поддержки отдельных категорий граждан в Городском округе Верхняя Тура»</w:t>
      </w:r>
      <w:r>
        <w:t>. Основные мероприятия:</w:t>
      </w:r>
    </w:p>
    <w:p w:rsidR="00FE482A" w:rsidRDefault="00FE482A" w:rsidP="00FE482A">
      <w:pPr>
        <w:tabs>
          <w:tab w:val="left" w:pos="993"/>
        </w:tabs>
        <w:spacing w:line="276" w:lineRule="auto"/>
        <w:ind w:firstLine="708"/>
        <w:jc w:val="both"/>
      </w:pPr>
      <w:r>
        <w:t>- в</w:t>
      </w:r>
      <w:r w:rsidRPr="00FE482A">
        <w:t xml:space="preserve">ручение единовременной выплаты в связи с присвоением звания </w:t>
      </w:r>
      <w:r>
        <w:t>«</w:t>
      </w:r>
      <w:r w:rsidRPr="00FE482A">
        <w:t>Почетный гражданин Городского округа Верхняя Тура</w:t>
      </w:r>
      <w:r>
        <w:t xml:space="preserve">» - </w:t>
      </w:r>
      <w:r w:rsidR="003339B8">
        <w:t>13</w:t>
      </w:r>
      <w:r>
        <w:t xml:space="preserve"> тыс. рублей;</w:t>
      </w:r>
    </w:p>
    <w:p w:rsidR="008C1A00" w:rsidRDefault="008C1A00" w:rsidP="00FE482A">
      <w:pPr>
        <w:tabs>
          <w:tab w:val="left" w:pos="993"/>
        </w:tabs>
        <w:spacing w:line="276" w:lineRule="auto"/>
        <w:ind w:firstLine="708"/>
        <w:jc w:val="both"/>
      </w:pPr>
      <w:r>
        <w:t>- в</w:t>
      </w:r>
      <w:r w:rsidRPr="008C1A00">
        <w:t xml:space="preserve">ручение единовременной выплаты в связи с награждением знаком отличия </w:t>
      </w:r>
      <w:r>
        <w:t>«</w:t>
      </w:r>
      <w:r w:rsidRPr="008C1A00">
        <w:t>За заслуги перед городским округом Верхняя Тура</w:t>
      </w:r>
      <w:r>
        <w:t xml:space="preserve">» - </w:t>
      </w:r>
      <w:r w:rsidR="003339B8">
        <w:t>39</w:t>
      </w:r>
      <w:r>
        <w:t xml:space="preserve"> тыс. рублей;</w:t>
      </w:r>
    </w:p>
    <w:p w:rsidR="00966503" w:rsidRPr="00966503" w:rsidRDefault="00FE482A" w:rsidP="00966503">
      <w:pPr>
        <w:tabs>
          <w:tab w:val="left" w:pos="1134"/>
        </w:tabs>
        <w:ind w:firstLine="708"/>
        <w:jc w:val="both"/>
      </w:pPr>
      <w:r>
        <w:t xml:space="preserve">- </w:t>
      </w:r>
      <w:r w:rsidR="00966503">
        <w:t xml:space="preserve"> </w:t>
      </w:r>
      <w:r w:rsidR="00864FEC">
        <w:t xml:space="preserve">предоставление </w:t>
      </w:r>
      <w:r w:rsidR="00864FEC" w:rsidRPr="00966503">
        <w:t xml:space="preserve">субсидий </w:t>
      </w:r>
      <w:r w:rsidR="00966503" w:rsidRPr="00966503">
        <w:t xml:space="preserve">социально ориентированной некоммерческой организации – Совет инвалидов (ветеранов) войны, труда, вооруженных сил и правоохранительных </w:t>
      </w:r>
      <w:r w:rsidR="00966503">
        <w:t xml:space="preserve"> </w:t>
      </w:r>
      <w:r w:rsidR="00966503" w:rsidRPr="00966503">
        <w:t xml:space="preserve">органов </w:t>
      </w:r>
      <w:r w:rsidR="00966503">
        <w:t xml:space="preserve"> </w:t>
      </w:r>
      <w:r w:rsidR="00966503" w:rsidRPr="00966503">
        <w:t xml:space="preserve">города  Верхняя </w:t>
      </w:r>
      <w:r w:rsidR="00966503">
        <w:t xml:space="preserve"> </w:t>
      </w:r>
      <w:r w:rsidR="00966503" w:rsidRPr="00966503">
        <w:t>Тура</w:t>
      </w:r>
      <w:r w:rsidR="00966503">
        <w:t xml:space="preserve"> </w:t>
      </w:r>
      <w:r w:rsidR="00966503" w:rsidRPr="00966503">
        <w:t xml:space="preserve"> на поддержку </w:t>
      </w:r>
      <w:r w:rsidR="00966503">
        <w:t xml:space="preserve"> </w:t>
      </w:r>
      <w:r w:rsidR="00966503" w:rsidRPr="00966503">
        <w:t xml:space="preserve">ее </w:t>
      </w:r>
      <w:r w:rsidR="00966503">
        <w:t xml:space="preserve"> </w:t>
      </w:r>
      <w:r w:rsidR="00966503" w:rsidRPr="00966503">
        <w:t>деятельности</w:t>
      </w:r>
      <w:r w:rsidR="00966503">
        <w:t xml:space="preserve"> – 20</w:t>
      </w:r>
      <w:r w:rsidR="008C1A00">
        <w:t>8</w:t>
      </w:r>
      <w:r w:rsidR="00966503">
        <w:t xml:space="preserve"> тыс. рублей.</w:t>
      </w:r>
    </w:p>
    <w:p w:rsidR="00FE482A" w:rsidRDefault="00E7638F" w:rsidP="00FE482A">
      <w:pPr>
        <w:tabs>
          <w:tab w:val="left" w:pos="993"/>
        </w:tabs>
        <w:spacing w:line="276" w:lineRule="auto"/>
        <w:ind w:firstLine="708"/>
        <w:jc w:val="both"/>
      </w:pPr>
      <w:r>
        <w:t xml:space="preserve">Предусмотрены расходы на реализацию мероприятий Муниципальной программы </w:t>
      </w:r>
      <w:r w:rsidRPr="00E7638F">
        <w:t>«Строительство, развитие и содержание объектов городского и дорожного хозяйства Городского округа Верхняя Тура до 2020 года»</w:t>
      </w:r>
      <w:r>
        <w:t xml:space="preserve"> (</w:t>
      </w:r>
      <w:r w:rsidR="008C1A00">
        <w:t>42 9</w:t>
      </w:r>
      <w:r w:rsidR="003339B8">
        <w:t>50</w:t>
      </w:r>
      <w:r>
        <w:t xml:space="preserve"> тыс. рублей) в рамках подпрограммы </w:t>
      </w:r>
      <w:r w:rsidRPr="00E7638F">
        <w:t>«Социальная поддержка отдельных категорий граждан в области жилищно-коммунального хозяйства»</w:t>
      </w:r>
      <w:r w:rsidR="000A7A60">
        <w:t>, в том числе:</w:t>
      </w:r>
    </w:p>
    <w:p w:rsidR="000A7A60" w:rsidRDefault="000A7A60" w:rsidP="00FE482A">
      <w:pPr>
        <w:tabs>
          <w:tab w:val="left" w:pos="993"/>
        </w:tabs>
        <w:spacing w:line="276" w:lineRule="auto"/>
        <w:ind w:firstLine="708"/>
        <w:jc w:val="both"/>
      </w:pPr>
      <w:r>
        <w:t xml:space="preserve">-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– </w:t>
      </w:r>
      <w:r w:rsidR="008C1A00">
        <w:t xml:space="preserve">22 </w:t>
      </w:r>
      <w:r w:rsidR="002D3622">
        <w:t>773</w:t>
      </w:r>
      <w:r>
        <w:t xml:space="preserve"> тыс. рублей;</w:t>
      </w:r>
    </w:p>
    <w:p w:rsidR="000A7A60" w:rsidRDefault="000A7A60" w:rsidP="00FE482A">
      <w:pPr>
        <w:tabs>
          <w:tab w:val="left" w:pos="993"/>
        </w:tabs>
        <w:spacing w:line="276" w:lineRule="auto"/>
        <w:ind w:firstLine="708"/>
        <w:jc w:val="both"/>
      </w:pPr>
      <w:r>
        <w:t xml:space="preserve">- </w:t>
      </w:r>
      <w:r w:rsidR="00EC7AF8">
        <w:t>осуществление государственного полномочия Свердловской области</w:t>
      </w:r>
      <w:r w:rsidR="00EC7AF8" w:rsidRPr="00EC7AF8">
        <w:t xml:space="preserve"> </w:t>
      </w:r>
      <w:r w:rsidR="00EC7AF8">
        <w:t>по предоставлению отдельным категориям граждан компенсаций расходов на оплату жилого помещения и коммунальных услуг – 1</w:t>
      </w:r>
      <w:r w:rsidR="008C1A00">
        <w:t>3</w:t>
      </w:r>
      <w:r w:rsidR="00EC7AF8">
        <w:t> </w:t>
      </w:r>
      <w:r w:rsidR="002D3622">
        <w:t>944</w:t>
      </w:r>
      <w:r w:rsidR="00EC7AF8">
        <w:t xml:space="preserve"> тыс. рублей;</w:t>
      </w:r>
    </w:p>
    <w:p w:rsidR="00EC7AF8" w:rsidRDefault="007F1386" w:rsidP="00FE482A">
      <w:pPr>
        <w:tabs>
          <w:tab w:val="left" w:pos="993"/>
        </w:tabs>
        <w:spacing w:line="276" w:lineRule="auto"/>
        <w:ind w:firstLine="708"/>
        <w:jc w:val="both"/>
      </w:pPr>
      <w:r>
        <w:t xml:space="preserve">- осуществление государственного полномочия </w:t>
      </w:r>
      <w:r w:rsidRPr="005B3B58">
        <w:t>Российской Федерации по предоставлению отдельным категориям граждан компенсаций расходов на оплату жилого помещения и коммунальных услуг</w:t>
      </w:r>
      <w:r>
        <w:t xml:space="preserve"> – </w:t>
      </w:r>
      <w:r w:rsidR="002D3622">
        <w:t>6 091</w:t>
      </w:r>
      <w:r>
        <w:t xml:space="preserve"> тыс. рублей;</w:t>
      </w:r>
    </w:p>
    <w:p w:rsidR="007F1386" w:rsidRDefault="007F1386" w:rsidP="00FE482A">
      <w:pPr>
        <w:tabs>
          <w:tab w:val="left" w:pos="993"/>
        </w:tabs>
        <w:spacing w:line="276" w:lineRule="auto"/>
        <w:ind w:firstLine="708"/>
        <w:jc w:val="both"/>
      </w:pPr>
      <w:r>
        <w:t>- п</w:t>
      </w:r>
      <w:r w:rsidRPr="005B3B58">
        <w:t>редоставление льгот по оплате жилищно-коммунальных услуг почетным жителям Городского округа Верхняя Тура</w:t>
      </w:r>
      <w:r>
        <w:t xml:space="preserve"> – 1</w:t>
      </w:r>
      <w:r w:rsidR="008C1A00">
        <w:t>42</w:t>
      </w:r>
      <w:r>
        <w:t xml:space="preserve"> тыс. рублей.</w:t>
      </w:r>
    </w:p>
    <w:p w:rsidR="00534FAA" w:rsidRDefault="00DD1166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>
        <w:t>Кроме того, по данном</w:t>
      </w:r>
      <w:r w:rsidR="007F1386">
        <w:t xml:space="preserve">у разделу запланированы расходы по предоставлению социальных выплат молодым семьям на приобретение (строительство) жилья в сумме </w:t>
      </w:r>
      <w:r w:rsidR="008C1A00">
        <w:t xml:space="preserve">1 </w:t>
      </w:r>
      <w:r w:rsidR="002D3622">
        <w:t>085</w:t>
      </w:r>
      <w:r w:rsidR="007F1386">
        <w:t xml:space="preserve"> тыс. рублей </w:t>
      </w:r>
      <w:r>
        <w:t>в рамках</w:t>
      </w:r>
      <w:r w:rsidR="007F1386">
        <w:t xml:space="preserve"> подпрограммы «Обеспечение жильем молодых семей»</w:t>
      </w:r>
      <w:r>
        <w:t xml:space="preserve"> </w:t>
      </w:r>
      <w:r w:rsidR="005B3B58" w:rsidRPr="005B3B58">
        <w:t>Муниципальн</w:t>
      </w:r>
      <w:r w:rsidR="005B3B58">
        <w:t>ой</w:t>
      </w:r>
      <w:r w:rsidR="005B3B58" w:rsidRPr="005B3B58">
        <w:t xml:space="preserve"> программ</w:t>
      </w:r>
      <w:r w:rsidR="005B3B58">
        <w:t>ы</w:t>
      </w:r>
      <w:r w:rsidR="005B3B58" w:rsidRPr="005B3B58">
        <w:t xml:space="preserve"> «Развитие культуры, физической культуры, спорта и молодежной политики в Городском округе Верхняя Тура до 2020 года»</w:t>
      </w:r>
      <w:r w:rsidR="005B3B58">
        <w:t>.</w:t>
      </w:r>
      <w:r w:rsidR="00534FAA">
        <w:t xml:space="preserve"> </w:t>
      </w:r>
    </w:p>
    <w:p w:rsidR="00534FAA" w:rsidRDefault="005B3B58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>
        <w:t xml:space="preserve"> </w:t>
      </w:r>
      <w:r w:rsidR="00DD1166" w:rsidRPr="00236E5C">
        <w:rPr>
          <w:u w:val="single"/>
        </w:rPr>
        <w:t xml:space="preserve">Физическая </w:t>
      </w:r>
      <w:r w:rsidR="00156403">
        <w:rPr>
          <w:u w:val="single"/>
        </w:rPr>
        <w:t xml:space="preserve"> </w:t>
      </w:r>
      <w:r w:rsidR="00DD1166" w:rsidRPr="00236E5C">
        <w:rPr>
          <w:u w:val="single"/>
        </w:rPr>
        <w:t xml:space="preserve">культура </w:t>
      </w:r>
      <w:r w:rsidR="00156403">
        <w:rPr>
          <w:u w:val="single"/>
        </w:rPr>
        <w:t xml:space="preserve"> </w:t>
      </w:r>
      <w:r w:rsidR="00DD1166" w:rsidRPr="00236E5C">
        <w:rPr>
          <w:u w:val="single"/>
        </w:rPr>
        <w:t xml:space="preserve">и </w:t>
      </w:r>
      <w:r w:rsidR="00156403">
        <w:rPr>
          <w:u w:val="single"/>
        </w:rPr>
        <w:t xml:space="preserve">  </w:t>
      </w:r>
      <w:r w:rsidR="00DD1166" w:rsidRPr="00236E5C">
        <w:rPr>
          <w:u w:val="single"/>
        </w:rPr>
        <w:t>спорт.</w:t>
      </w:r>
      <w:r w:rsidR="00DD1166">
        <w:t xml:space="preserve"> </w:t>
      </w:r>
      <w:r w:rsidR="00156403">
        <w:t xml:space="preserve">  </w:t>
      </w:r>
      <w:r>
        <w:t>Плановые  назначения  на   201</w:t>
      </w:r>
      <w:r w:rsidR="002D3622">
        <w:t>9</w:t>
      </w:r>
      <w:r w:rsidR="00156403">
        <w:t xml:space="preserve">  </w:t>
      </w:r>
      <w:r>
        <w:t xml:space="preserve"> год  составляют </w:t>
      </w:r>
      <w:r w:rsidR="00156403">
        <w:t xml:space="preserve"> </w:t>
      </w:r>
      <w:r w:rsidR="002D3622">
        <w:t>8 02</w:t>
      </w:r>
      <w:r w:rsidR="0007312F">
        <w:t>3</w:t>
      </w:r>
      <w:r>
        <w:t xml:space="preserve"> тыс. рублей.</w:t>
      </w:r>
      <w:r w:rsidR="00534FAA">
        <w:t xml:space="preserve"> </w:t>
      </w:r>
    </w:p>
    <w:p w:rsidR="00DD1166" w:rsidRDefault="005B3B58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>
        <w:t xml:space="preserve"> </w:t>
      </w:r>
      <w:proofErr w:type="gramStart"/>
      <w:r w:rsidR="00DD1166">
        <w:t xml:space="preserve">По указанному направлению отражены расходы на </w:t>
      </w:r>
      <w:r w:rsidR="00156403">
        <w:t xml:space="preserve">предоставление субсидий </w:t>
      </w:r>
      <w:r w:rsidR="008C1A00">
        <w:t>ВМБОУ ДОД «Детско-юношеская спортивная школа»</w:t>
      </w:r>
      <w:r w:rsidR="002D3622">
        <w:t xml:space="preserve"> (3 293 тыс. рублей) и Муниципальному бюджетному учреждению физической культуры, спорта и туризма Городского округа Верхняя Тура (4 73</w:t>
      </w:r>
      <w:r w:rsidR="0007312F">
        <w:t>0</w:t>
      </w:r>
      <w:r w:rsidR="002D3622">
        <w:t xml:space="preserve"> тыс. рублей)</w:t>
      </w:r>
      <w:r w:rsidR="008C1A00">
        <w:t xml:space="preserve"> </w:t>
      </w:r>
      <w:r w:rsidR="00156403">
        <w:t xml:space="preserve">на финансовое обеспечение муниципального задания в рамках подпрограммы </w:t>
      </w:r>
      <w:r w:rsidR="00156403" w:rsidRPr="00156403">
        <w:t>«Развитие физической культуры и спорта в Городском округе Верхняя Тура»</w:t>
      </w:r>
      <w:r>
        <w:t xml:space="preserve"> </w:t>
      </w:r>
      <w:r w:rsidRPr="005B3B58">
        <w:t>Муниципальн</w:t>
      </w:r>
      <w:r>
        <w:t>ой</w:t>
      </w:r>
      <w:r w:rsidRPr="005B3B58">
        <w:t xml:space="preserve"> программ</w:t>
      </w:r>
      <w:r>
        <w:t>ы</w:t>
      </w:r>
      <w:r w:rsidRPr="005B3B58">
        <w:t xml:space="preserve"> «Развитие культуры, физической культуры, спорта и</w:t>
      </w:r>
      <w:proofErr w:type="gramEnd"/>
      <w:r w:rsidRPr="005B3B58">
        <w:t xml:space="preserve"> молодежной политики в Городском округе Верхняя Тура до 2020 года»</w:t>
      </w:r>
      <w:r>
        <w:t>.</w:t>
      </w:r>
      <w:r w:rsidR="00DD1166">
        <w:t xml:space="preserve"> </w:t>
      </w:r>
    </w:p>
    <w:p w:rsidR="00F67E28" w:rsidRDefault="00F67E28" w:rsidP="00082D8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1"/>
      </w:pPr>
      <w:r w:rsidRPr="00F67E28">
        <w:rPr>
          <w:u w:val="single"/>
        </w:rPr>
        <w:t>Средства массовой информации.</w:t>
      </w:r>
      <w:r>
        <w:t xml:space="preserve"> Плановые бюджетные ассигнования на 201</w:t>
      </w:r>
      <w:r w:rsidR="0007312F">
        <w:t>9</w:t>
      </w:r>
      <w:r>
        <w:t xml:space="preserve"> год – 526 тыс. рублей. </w:t>
      </w:r>
      <w:proofErr w:type="gramStart"/>
      <w:r w:rsidR="00997944">
        <w:t xml:space="preserve">По указанному направлению предусмотрены расходы </w:t>
      </w:r>
      <w:r w:rsidR="00997944" w:rsidRPr="00852F6D">
        <w:t xml:space="preserve">на реализацию </w:t>
      </w:r>
      <w:r w:rsidR="00997944" w:rsidRPr="00852F6D">
        <w:lastRenderedPageBreak/>
        <w:t>проекта по размещению информации о деятельности органов местного самоуправления Городского округа  Верхняя Тура</w:t>
      </w:r>
      <w:r w:rsidR="00997944">
        <w:t xml:space="preserve"> (предоставление гранта </w:t>
      </w:r>
      <w:r w:rsidR="00997944" w:rsidRPr="00DE5102">
        <w:t>в форме субсидий Государственному автономному учреждению печати Свердловской области «Редакция газеты «Голос Верхней Туры»</w:t>
      </w:r>
      <w:r w:rsidR="00997944">
        <w:t xml:space="preserve">)  в рамках подпрограммы «Информирование населения о деятельности органов местного самоуправления» Муниципальной программы </w:t>
      </w:r>
      <w:r w:rsidR="00997944" w:rsidRPr="00C564C1">
        <w:t>«Повышение эффективности деятельности органов местного самоуправления  Городского округа Верхняя Тура до 2020</w:t>
      </w:r>
      <w:proofErr w:type="gramEnd"/>
      <w:r w:rsidR="00997944" w:rsidRPr="00C564C1">
        <w:t xml:space="preserve"> года»</w:t>
      </w:r>
      <w:r w:rsidR="00997944">
        <w:t>.</w:t>
      </w:r>
    </w:p>
    <w:p w:rsidR="00051686" w:rsidRPr="00303C77" w:rsidRDefault="00DD1166" w:rsidP="00303C77">
      <w:pPr>
        <w:tabs>
          <w:tab w:val="left" w:pos="1134"/>
        </w:tabs>
        <w:spacing w:line="276" w:lineRule="auto"/>
        <w:ind w:firstLine="708"/>
        <w:jc w:val="both"/>
      </w:pPr>
      <w:r w:rsidRPr="00352E59">
        <w:rPr>
          <w:u w:val="single"/>
        </w:rPr>
        <w:t>Обслуживание государственного и муниципального долга.</w:t>
      </w:r>
      <w:r>
        <w:t xml:space="preserve"> </w:t>
      </w:r>
      <w:r w:rsidR="00A8441E">
        <w:t>Плановые бюджетные ассигнования на 201</w:t>
      </w:r>
      <w:r w:rsidR="0007312F">
        <w:t>9</w:t>
      </w:r>
      <w:r w:rsidR="00A8441E">
        <w:t xml:space="preserve"> год составляют </w:t>
      </w:r>
      <w:r w:rsidR="0007312F">
        <w:t>0,1 тыс.</w:t>
      </w:r>
      <w:r w:rsidR="00A8441E">
        <w:t xml:space="preserve"> рублей.  </w:t>
      </w:r>
      <w:r>
        <w:t xml:space="preserve">По </w:t>
      </w:r>
      <w:r w:rsidR="00A8441E">
        <w:t>указанному направлению</w:t>
      </w:r>
      <w:r>
        <w:t xml:space="preserve"> отражаются расходы на уплату процентов по предоставленным бюджетным кредитам из областного бюджета.</w:t>
      </w:r>
      <w:r w:rsidR="00A8441E">
        <w:t xml:space="preserve"> </w:t>
      </w:r>
    </w:p>
    <w:p w:rsidR="00A77883" w:rsidRPr="00601FE5" w:rsidRDefault="00A77883" w:rsidP="00A77883">
      <w:pPr>
        <w:numPr>
          <w:ilvl w:val="0"/>
          <w:numId w:val="2"/>
        </w:numPr>
        <w:ind w:left="0" w:firstLine="705"/>
        <w:jc w:val="both"/>
        <w:rPr>
          <w:b/>
          <w:i/>
        </w:rPr>
      </w:pPr>
      <w:r w:rsidRPr="00601FE5">
        <w:rPr>
          <w:b/>
          <w:i/>
        </w:rPr>
        <w:t xml:space="preserve">Дефицит бюджета </w:t>
      </w:r>
      <w:r w:rsidRPr="00601FE5">
        <w:t>Городского округа Верхняя Тура на 201</w:t>
      </w:r>
      <w:r w:rsidR="0007312F">
        <w:t>9</w:t>
      </w:r>
      <w:r w:rsidRPr="00601FE5">
        <w:t xml:space="preserve"> год  предусмотрен в сумме </w:t>
      </w:r>
      <w:r w:rsidR="0007312F">
        <w:t>5 058</w:t>
      </w:r>
      <w:r w:rsidRPr="00601FE5">
        <w:t xml:space="preserve"> тыс.</w:t>
      </w:r>
      <w:r w:rsidR="00601FE5">
        <w:t xml:space="preserve"> </w:t>
      </w:r>
      <w:r w:rsidRPr="00601FE5">
        <w:t>руб</w:t>
      </w:r>
      <w:r w:rsidR="00601FE5">
        <w:t>лей</w:t>
      </w:r>
      <w:r w:rsidR="00303C77">
        <w:t xml:space="preserve">, на </w:t>
      </w:r>
      <w:r w:rsidR="0007312F">
        <w:t xml:space="preserve">плановый период </w:t>
      </w:r>
      <w:r w:rsidR="00303C77">
        <w:t>20</w:t>
      </w:r>
      <w:r w:rsidR="0007312F">
        <w:t>20</w:t>
      </w:r>
      <w:r w:rsidR="00303C77">
        <w:t xml:space="preserve"> и 20</w:t>
      </w:r>
      <w:r w:rsidR="008C1A00">
        <w:t>2</w:t>
      </w:r>
      <w:r w:rsidR="0007312F">
        <w:t>1</w:t>
      </w:r>
      <w:r w:rsidR="00303C77">
        <w:t xml:space="preserve"> годов </w:t>
      </w:r>
      <w:r w:rsidR="0007312F">
        <w:t>соответственно 5</w:t>
      </w:r>
      <w:r w:rsidR="00303C77">
        <w:t> </w:t>
      </w:r>
      <w:r w:rsidR="0007312F">
        <w:t>4</w:t>
      </w:r>
      <w:r w:rsidR="00303C77">
        <w:t>00 тыс. рублей</w:t>
      </w:r>
      <w:r w:rsidR="0007312F">
        <w:t xml:space="preserve"> и 5 500 тыс. рублей.</w:t>
      </w:r>
    </w:p>
    <w:p w:rsidR="00A77883" w:rsidRPr="00601FE5" w:rsidRDefault="00A77883" w:rsidP="00F86F25">
      <w:pPr>
        <w:spacing w:line="276" w:lineRule="auto"/>
        <w:ind w:firstLine="705"/>
        <w:jc w:val="both"/>
      </w:pPr>
      <w:r w:rsidRPr="00601FE5">
        <w:t>Предлагаемый к утверждению размер дефицит бюджета городского округа на 201</w:t>
      </w:r>
      <w:r w:rsidR="0007312F">
        <w:t>9</w:t>
      </w:r>
      <w:r w:rsidRPr="00601FE5">
        <w:t xml:space="preserve"> год </w:t>
      </w:r>
      <w:r w:rsidR="00303C77">
        <w:t xml:space="preserve">и плановый период </w:t>
      </w:r>
      <w:r w:rsidRPr="00601FE5">
        <w:t>не превышает ограничени</w:t>
      </w:r>
      <w:r w:rsidR="00405BA2">
        <w:t>я</w:t>
      </w:r>
      <w:r w:rsidRPr="00601FE5">
        <w:t>, установленны</w:t>
      </w:r>
      <w:r w:rsidR="00405BA2">
        <w:t>е</w:t>
      </w:r>
      <w:r w:rsidRPr="00601FE5">
        <w:t xml:space="preserve"> пунктом 3 статьи 92.1 Бюджетного кодекса Российской Федерации.</w:t>
      </w:r>
    </w:p>
    <w:p w:rsidR="00A77883" w:rsidRDefault="009D1642" w:rsidP="00F86F25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Муниципальный долг</w:t>
      </w:r>
    </w:p>
    <w:p w:rsidR="009D1642" w:rsidRPr="00713C08" w:rsidRDefault="009D1642" w:rsidP="00F86F25">
      <w:pPr>
        <w:spacing w:line="276" w:lineRule="auto"/>
        <w:ind w:firstLine="705"/>
        <w:jc w:val="both"/>
      </w:pPr>
      <w:r w:rsidRPr="00713C08">
        <w:t>Предельный объем муниципального долга Городского округа Верхняя Тура на 201</w:t>
      </w:r>
      <w:r w:rsidR="00AD49D7">
        <w:t>9</w:t>
      </w:r>
      <w:r w:rsidRPr="00713C08">
        <w:t xml:space="preserve"> год установлен в сумме </w:t>
      </w:r>
      <w:r w:rsidR="00AA4341">
        <w:t>51 203</w:t>
      </w:r>
      <w:r w:rsidRPr="00713C08">
        <w:t xml:space="preserve"> тыс. рублей</w:t>
      </w:r>
      <w:r w:rsidR="00945D30">
        <w:t>, на плановый период 20</w:t>
      </w:r>
      <w:r w:rsidR="00AA4341">
        <w:t>20</w:t>
      </w:r>
      <w:r w:rsidR="00911D2F">
        <w:t xml:space="preserve"> и 202</w:t>
      </w:r>
      <w:r w:rsidR="00AA4341">
        <w:t>1</w:t>
      </w:r>
      <w:r w:rsidR="00945D30">
        <w:t xml:space="preserve"> годов соответственно </w:t>
      </w:r>
      <w:r w:rsidR="00AA4341">
        <w:t>54 485</w:t>
      </w:r>
      <w:r w:rsidR="00945D30">
        <w:t xml:space="preserve"> тыс. рублей и </w:t>
      </w:r>
      <w:r w:rsidR="00AA4341">
        <w:t>55 179</w:t>
      </w:r>
      <w:r w:rsidR="00945D30">
        <w:t xml:space="preserve"> тыс. рублей.</w:t>
      </w:r>
      <w:r w:rsidR="00713C08" w:rsidRPr="00713C08">
        <w:t xml:space="preserve"> </w:t>
      </w:r>
      <w:r w:rsidRPr="00713C08">
        <w:t xml:space="preserve">Размер предельного объема муниципального долга городского округа не превышает </w:t>
      </w:r>
      <w:r w:rsidR="00405BA2" w:rsidRPr="00713C08">
        <w:t xml:space="preserve">ограничения, установленные </w:t>
      </w:r>
      <w:r w:rsidR="00C8700B" w:rsidRPr="00713C08">
        <w:t>пунктом 3 статьи 107 Бюджетного кодекса Российской Федерации.</w:t>
      </w:r>
    </w:p>
    <w:p w:rsidR="008B3E02" w:rsidRDefault="007B3F21" w:rsidP="00F86F25">
      <w:pPr>
        <w:spacing w:line="276" w:lineRule="auto"/>
        <w:ind w:firstLine="705"/>
        <w:jc w:val="both"/>
      </w:pPr>
      <w:r w:rsidRPr="001366AF">
        <w:t xml:space="preserve">Верхний предел муниципального долга городского округа по состоянию на </w:t>
      </w:r>
      <w:r w:rsidR="00E32DF4" w:rsidRPr="001366AF">
        <w:t>0</w:t>
      </w:r>
      <w:r w:rsidR="00F170C6" w:rsidRPr="001366AF">
        <w:t>1 января 20</w:t>
      </w:r>
      <w:r w:rsidR="007D696A">
        <w:t>20</w:t>
      </w:r>
      <w:r w:rsidR="00F170C6" w:rsidRPr="001366AF">
        <w:t xml:space="preserve"> года установлен в сумме </w:t>
      </w:r>
      <w:r w:rsidR="007D696A">
        <w:t>0</w:t>
      </w:r>
      <w:r w:rsidR="00945D30">
        <w:t xml:space="preserve"> тыс. рублей, на 01 января 20</w:t>
      </w:r>
      <w:r w:rsidR="00911D2F">
        <w:t>2</w:t>
      </w:r>
      <w:r w:rsidR="007D696A">
        <w:t>1</w:t>
      </w:r>
      <w:r w:rsidR="00945D30">
        <w:t xml:space="preserve"> года – </w:t>
      </w:r>
      <w:r w:rsidR="007D696A">
        <w:t>0</w:t>
      </w:r>
      <w:r w:rsidR="00945D30">
        <w:t xml:space="preserve"> тыс. рублей, на 01 января 202</w:t>
      </w:r>
      <w:r w:rsidR="007D696A">
        <w:t>2</w:t>
      </w:r>
      <w:r w:rsidR="00945D30">
        <w:t xml:space="preserve"> года –</w:t>
      </w:r>
      <w:r w:rsidR="007D696A">
        <w:t xml:space="preserve"> </w:t>
      </w:r>
      <w:r w:rsidR="00F3254E">
        <w:t>0</w:t>
      </w:r>
      <w:r w:rsidR="00945D30">
        <w:t xml:space="preserve"> тыс. рублей.</w:t>
      </w:r>
    </w:p>
    <w:p w:rsidR="007B3F21" w:rsidRPr="001366AF" w:rsidRDefault="00612765" w:rsidP="00F86F25">
      <w:pPr>
        <w:spacing w:line="276" w:lineRule="auto"/>
        <w:ind w:firstLine="705"/>
        <w:jc w:val="both"/>
      </w:pPr>
      <w:r>
        <w:t>Привлечение заемных средств в 201</w:t>
      </w:r>
      <w:r w:rsidR="007D696A">
        <w:t>9</w:t>
      </w:r>
      <w:r>
        <w:t xml:space="preserve"> - 20</w:t>
      </w:r>
      <w:r w:rsidR="00911D2F">
        <w:t>2</w:t>
      </w:r>
      <w:r w:rsidR="007D696A">
        <w:t>1</w:t>
      </w:r>
      <w:r>
        <w:t xml:space="preserve"> годах </w:t>
      </w:r>
      <w:r w:rsidR="00F170C6" w:rsidRPr="001366AF">
        <w:t>не планируется.</w:t>
      </w:r>
      <w:r>
        <w:t xml:space="preserve"> </w:t>
      </w:r>
    </w:p>
    <w:sectPr w:rsidR="007B3F21" w:rsidRPr="001366AF" w:rsidSect="00FA39E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BC"/>
    <w:multiLevelType w:val="hybridMultilevel"/>
    <w:tmpl w:val="38F6A526"/>
    <w:lvl w:ilvl="0" w:tplc="CD04B9B0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5500D"/>
    <w:multiLevelType w:val="hybridMultilevel"/>
    <w:tmpl w:val="AFA86790"/>
    <w:lvl w:ilvl="0" w:tplc="A6BC21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96D72"/>
    <w:multiLevelType w:val="hybridMultilevel"/>
    <w:tmpl w:val="82568C08"/>
    <w:lvl w:ilvl="0" w:tplc="050AC1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24839"/>
    <w:multiLevelType w:val="hybridMultilevel"/>
    <w:tmpl w:val="E0420202"/>
    <w:lvl w:ilvl="0" w:tplc="71902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50392"/>
    <w:multiLevelType w:val="hybridMultilevel"/>
    <w:tmpl w:val="BB68202E"/>
    <w:lvl w:ilvl="0" w:tplc="96FCB2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CE6492"/>
    <w:multiLevelType w:val="hybridMultilevel"/>
    <w:tmpl w:val="45CACEB4"/>
    <w:lvl w:ilvl="0" w:tplc="90D23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86C78"/>
    <w:multiLevelType w:val="hybridMultilevel"/>
    <w:tmpl w:val="C8829C56"/>
    <w:lvl w:ilvl="0" w:tplc="766440E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4E1A4B"/>
    <w:multiLevelType w:val="hybridMultilevel"/>
    <w:tmpl w:val="503435AC"/>
    <w:lvl w:ilvl="0" w:tplc="DB363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0532F8"/>
    <w:multiLevelType w:val="hybridMultilevel"/>
    <w:tmpl w:val="902A0EFA"/>
    <w:lvl w:ilvl="0" w:tplc="2806D7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D70B2C"/>
    <w:multiLevelType w:val="hybridMultilevel"/>
    <w:tmpl w:val="823CA7EC"/>
    <w:lvl w:ilvl="0" w:tplc="596292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8B115D"/>
    <w:multiLevelType w:val="hybridMultilevel"/>
    <w:tmpl w:val="E2D005FE"/>
    <w:lvl w:ilvl="0" w:tplc="3F340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415F21"/>
    <w:multiLevelType w:val="hybridMultilevel"/>
    <w:tmpl w:val="1CAA0E60"/>
    <w:lvl w:ilvl="0" w:tplc="727EE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0B29FC"/>
    <w:multiLevelType w:val="hybridMultilevel"/>
    <w:tmpl w:val="31448DF4"/>
    <w:lvl w:ilvl="0" w:tplc="F2425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D975DA"/>
    <w:multiLevelType w:val="hybridMultilevel"/>
    <w:tmpl w:val="5EC2A076"/>
    <w:lvl w:ilvl="0" w:tplc="C7C2F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907AE"/>
    <w:multiLevelType w:val="hybridMultilevel"/>
    <w:tmpl w:val="EE00055E"/>
    <w:lvl w:ilvl="0" w:tplc="8B8C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5C5A05"/>
    <w:multiLevelType w:val="hybridMultilevel"/>
    <w:tmpl w:val="40C63DFA"/>
    <w:lvl w:ilvl="0" w:tplc="DA4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F3B4478"/>
    <w:multiLevelType w:val="hybridMultilevel"/>
    <w:tmpl w:val="D102C012"/>
    <w:lvl w:ilvl="0" w:tplc="525CE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300B9C"/>
    <w:multiLevelType w:val="hybridMultilevel"/>
    <w:tmpl w:val="A0EA9C84"/>
    <w:lvl w:ilvl="0" w:tplc="6BEE01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67207E"/>
    <w:multiLevelType w:val="hybridMultilevel"/>
    <w:tmpl w:val="544C6F26"/>
    <w:lvl w:ilvl="0" w:tplc="E57A37A0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BB54A5"/>
    <w:multiLevelType w:val="hybridMultilevel"/>
    <w:tmpl w:val="15E44700"/>
    <w:lvl w:ilvl="0" w:tplc="24D0A0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C3C6B89"/>
    <w:multiLevelType w:val="hybridMultilevel"/>
    <w:tmpl w:val="1F2E68B2"/>
    <w:lvl w:ilvl="0" w:tplc="585C41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58215D"/>
    <w:multiLevelType w:val="hybridMultilevel"/>
    <w:tmpl w:val="4454A21C"/>
    <w:lvl w:ilvl="0" w:tplc="CD8E69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2"/>
  </w:num>
  <w:num w:numId="6">
    <w:abstractNumId w:val="1"/>
  </w:num>
  <w:num w:numId="7">
    <w:abstractNumId w:val="19"/>
  </w:num>
  <w:num w:numId="8">
    <w:abstractNumId w:val="12"/>
  </w:num>
  <w:num w:numId="9">
    <w:abstractNumId w:val="5"/>
  </w:num>
  <w:num w:numId="10">
    <w:abstractNumId w:val="21"/>
  </w:num>
  <w:num w:numId="11">
    <w:abstractNumId w:val="7"/>
  </w:num>
  <w:num w:numId="12">
    <w:abstractNumId w:val="20"/>
  </w:num>
  <w:num w:numId="13">
    <w:abstractNumId w:val="17"/>
  </w:num>
  <w:num w:numId="14">
    <w:abstractNumId w:val="4"/>
  </w:num>
  <w:num w:numId="15">
    <w:abstractNumId w:val="6"/>
  </w:num>
  <w:num w:numId="16">
    <w:abstractNumId w:val="11"/>
  </w:num>
  <w:num w:numId="17">
    <w:abstractNumId w:val="14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D1D0A"/>
    <w:rsid w:val="00005BB8"/>
    <w:rsid w:val="00013BE1"/>
    <w:rsid w:val="00014E17"/>
    <w:rsid w:val="000150B8"/>
    <w:rsid w:val="00017450"/>
    <w:rsid w:val="00025862"/>
    <w:rsid w:val="00031D4E"/>
    <w:rsid w:val="00034DA3"/>
    <w:rsid w:val="00035598"/>
    <w:rsid w:val="0004087A"/>
    <w:rsid w:val="00043535"/>
    <w:rsid w:val="00043F43"/>
    <w:rsid w:val="00047CA7"/>
    <w:rsid w:val="00051686"/>
    <w:rsid w:val="000550EB"/>
    <w:rsid w:val="00056B7B"/>
    <w:rsid w:val="000572DA"/>
    <w:rsid w:val="00060A58"/>
    <w:rsid w:val="0006334B"/>
    <w:rsid w:val="00063625"/>
    <w:rsid w:val="00064F66"/>
    <w:rsid w:val="00066FCD"/>
    <w:rsid w:val="000679EC"/>
    <w:rsid w:val="00071D4D"/>
    <w:rsid w:val="00072CBC"/>
    <w:rsid w:val="0007312F"/>
    <w:rsid w:val="00074397"/>
    <w:rsid w:val="00082D86"/>
    <w:rsid w:val="000846A3"/>
    <w:rsid w:val="00087F83"/>
    <w:rsid w:val="00092F63"/>
    <w:rsid w:val="00095376"/>
    <w:rsid w:val="000967BE"/>
    <w:rsid w:val="000A0405"/>
    <w:rsid w:val="000A1C16"/>
    <w:rsid w:val="000A30A7"/>
    <w:rsid w:val="000A4BDC"/>
    <w:rsid w:val="000A5130"/>
    <w:rsid w:val="000A5455"/>
    <w:rsid w:val="000A755F"/>
    <w:rsid w:val="000A7A60"/>
    <w:rsid w:val="000A7BEA"/>
    <w:rsid w:val="000B1E57"/>
    <w:rsid w:val="000B21F8"/>
    <w:rsid w:val="000B3EA4"/>
    <w:rsid w:val="000B5671"/>
    <w:rsid w:val="000B5825"/>
    <w:rsid w:val="000C208F"/>
    <w:rsid w:val="000C64C1"/>
    <w:rsid w:val="000D097A"/>
    <w:rsid w:val="000D11D2"/>
    <w:rsid w:val="000D22DF"/>
    <w:rsid w:val="000D4E96"/>
    <w:rsid w:val="000D7739"/>
    <w:rsid w:val="000E651B"/>
    <w:rsid w:val="000F3711"/>
    <w:rsid w:val="000F3DB3"/>
    <w:rsid w:val="000F4348"/>
    <w:rsid w:val="000F6CEF"/>
    <w:rsid w:val="001008B5"/>
    <w:rsid w:val="00101CC3"/>
    <w:rsid w:val="00103221"/>
    <w:rsid w:val="001050D1"/>
    <w:rsid w:val="00105CE2"/>
    <w:rsid w:val="001117F3"/>
    <w:rsid w:val="001118F4"/>
    <w:rsid w:val="00111940"/>
    <w:rsid w:val="00112067"/>
    <w:rsid w:val="00112805"/>
    <w:rsid w:val="00113188"/>
    <w:rsid w:val="001137B9"/>
    <w:rsid w:val="001138BE"/>
    <w:rsid w:val="00113F37"/>
    <w:rsid w:val="00115C7C"/>
    <w:rsid w:val="001178B4"/>
    <w:rsid w:val="001178BA"/>
    <w:rsid w:val="00117A76"/>
    <w:rsid w:val="00117E2D"/>
    <w:rsid w:val="00121715"/>
    <w:rsid w:val="00121FB3"/>
    <w:rsid w:val="0012438F"/>
    <w:rsid w:val="00130AC5"/>
    <w:rsid w:val="0013109C"/>
    <w:rsid w:val="001323C6"/>
    <w:rsid w:val="0013337E"/>
    <w:rsid w:val="0013360F"/>
    <w:rsid w:val="00133887"/>
    <w:rsid w:val="001366AF"/>
    <w:rsid w:val="0013748C"/>
    <w:rsid w:val="001525ED"/>
    <w:rsid w:val="0015351D"/>
    <w:rsid w:val="0015371F"/>
    <w:rsid w:val="00154098"/>
    <w:rsid w:val="0015555E"/>
    <w:rsid w:val="001558B7"/>
    <w:rsid w:val="00156403"/>
    <w:rsid w:val="00156FA7"/>
    <w:rsid w:val="001579F7"/>
    <w:rsid w:val="00157A4B"/>
    <w:rsid w:val="001619FA"/>
    <w:rsid w:val="00164288"/>
    <w:rsid w:val="0017070D"/>
    <w:rsid w:val="001736CF"/>
    <w:rsid w:val="00180FD0"/>
    <w:rsid w:val="00181146"/>
    <w:rsid w:val="00181969"/>
    <w:rsid w:val="001823BF"/>
    <w:rsid w:val="00190D61"/>
    <w:rsid w:val="00191F40"/>
    <w:rsid w:val="00195627"/>
    <w:rsid w:val="001A0AE5"/>
    <w:rsid w:val="001A1E59"/>
    <w:rsid w:val="001A21EF"/>
    <w:rsid w:val="001A2A9C"/>
    <w:rsid w:val="001A335F"/>
    <w:rsid w:val="001A3B96"/>
    <w:rsid w:val="001A53D5"/>
    <w:rsid w:val="001A7AE6"/>
    <w:rsid w:val="001B10F3"/>
    <w:rsid w:val="001B2C55"/>
    <w:rsid w:val="001B6DFF"/>
    <w:rsid w:val="001C0A5A"/>
    <w:rsid w:val="001C1731"/>
    <w:rsid w:val="001D1B3C"/>
    <w:rsid w:val="001D29C4"/>
    <w:rsid w:val="001D5CB7"/>
    <w:rsid w:val="001E172F"/>
    <w:rsid w:val="001E2A97"/>
    <w:rsid w:val="001E2B01"/>
    <w:rsid w:val="001E340D"/>
    <w:rsid w:val="001E407D"/>
    <w:rsid w:val="001E647B"/>
    <w:rsid w:val="001F2816"/>
    <w:rsid w:val="001F3F6E"/>
    <w:rsid w:val="001F5CD7"/>
    <w:rsid w:val="00200754"/>
    <w:rsid w:val="00202ED8"/>
    <w:rsid w:val="00202FBA"/>
    <w:rsid w:val="002044AA"/>
    <w:rsid w:val="00204E93"/>
    <w:rsid w:val="0020788D"/>
    <w:rsid w:val="0020791E"/>
    <w:rsid w:val="002134FC"/>
    <w:rsid w:val="002136FE"/>
    <w:rsid w:val="00213C5A"/>
    <w:rsid w:val="00217CEF"/>
    <w:rsid w:val="00220A3C"/>
    <w:rsid w:val="00222B8B"/>
    <w:rsid w:val="0022789D"/>
    <w:rsid w:val="00231674"/>
    <w:rsid w:val="00232799"/>
    <w:rsid w:val="00234CF4"/>
    <w:rsid w:val="00240754"/>
    <w:rsid w:val="002433B3"/>
    <w:rsid w:val="00245AFF"/>
    <w:rsid w:val="00250EDB"/>
    <w:rsid w:val="00252230"/>
    <w:rsid w:val="0025349F"/>
    <w:rsid w:val="00253AF2"/>
    <w:rsid w:val="002544B7"/>
    <w:rsid w:val="00254BA5"/>
    <w:rsid w:val="00256862"/>
    <w:rsid w:val="00257581"/>
    <w:rsid w:val="00260195"/>
    <w:rsid w:val="00267B3E"/>
    <w:rsid w:val="00270AC0"/>
    <w:rsid w:val="002744EB"/>
    <w:rsid w:val="0027478F"/>
    <w:rsid w:val="0027598F"/>
    <w:rsid w:val="00277917"/>
    <w:rsid w:val="00283BCB"/>
    <w:rsid w:val="00287AA9"/>
    <w:rsid w:val="002902CD"/>
    <w:rsid w:val="002903BB"/>
    <w:rsid w:val="002945AC"/>
    <w:rsid w:val="00297FDC"/>
    <w:rsid w:val="002A1C4D"/>
    <w:rsid w:val="002A2830"/>
    <w:rsid w:val="002A2FD3"/>
    <w:rsid w:val="002A336B"/>
    <w:rsid w:val="002A3A06"/>
    <w:rsid w:val="002A53D8"/>
    <w:rsid w:val="002A5E16"/>
    <w:rsid w:val="002A7CD7"/>
    <w:rsid w:val="002B27A5"/>
    <w:rsid w:val="002B5020"/>
    <w:rsid w:val="002B5122"/>
    <w:rsid w:val="002B6C74"/>
    <w:rsid w:val="002C05A7"/>
    <w:rsid w:val="002C54D3"/>
    <w:rsid w:val="002C67F1"/>
    <w:rsid w:val="002D2A2B"/>
    <w:rsid w:val="002D3622"/>
    <w:rsid w:val="002D36E8"/>
    <w:rsid w:val="002D4E46"/>
    <w:rsid w:val="002D75F9"/>
    <w:rsid w:val="002E0E6D"/>
    <w:rsid w:val="002E1646"/>
    <w:rsid w:val="002E262D"/>
    <w:rsid w:val="002E446B"/>
    <w:rsid w:val="002E5984"/>
    <w:rsid w:val="002E685C"/>
    <w:rsid w:val="002F38A1"/>
    <w:rsid w:val="00303C77"/>
    <w:rsid w:val="00303CDA"/>
    <w:rsid w:val="00312E67"/>
    <w:rsid w:val="003159ED"/>
    <w:rsid w:val="0031764D"/>
    <w:rsid w:val="00320903"/>
    <w:rsid w:val="00324513"/>
    <w:rsid w:val="00324847"/>
    <w:rsid w:val="00325C94"/>
    <w:rsid w:val="00325FA6"/>
    <w:rsid w:val="00330438"/>
    <w:rsid w:val="00332819"/>
    <w:rsid w:val="003339B8"/>
    <w:rsid w:val="003365B7"/>
    <w:rsid w:val="003375FC"/>
    <w:rsid w:val="0034179D"/>
    <w:rsid w:val="00342BED"/>
    <w:rsid w:val="00343C52"/>
    <w:rsid w:val="00344F2A"/>
    <w:rsid w:val="00352214"/>
    <w:rsid w:val="0035705E"/>
    <w:rsid w:val="0036136A"/>
    <w:rsid w:val="003622A9"/>
    <w:rsid w:val="00362685"/>
    <w:rsid w:val="00363322"/>
    <w:rsid w:val="00363506"/>
    <w:rsid w:val="00364A98"/>
    <w:rsid w:val="00365D19"/>
    <w:rsid w:val="003676B9"/>
    <w:rsid w:val="003676F7"/>
    <w:rsid w:val="00371AA0"/>
    <w:rsid w:val="00371E31"/>
    <w:rsid w:val="003723D8"/>
    <w:rsid w:val="00373F9C"/>
    <w:rsid w:val="00374A68"/>
    <w:rsid w:val="00376152"/>
    <w:rsid w:val="0037694E"/>
    <w:rsid w:val="00376A44"/>
    <w:rsid w:val="0038318D"/>
    <w:rsid w:val="0038528B"/>
    <w:rsid w:val="00385B0B"/>
    <w:rsid w:val="00392653"/>
    <w:rsid w:val="00392AC7"/>
    <w:rsid w:val="00392C18"/>
    <w:rsid w:val="003962AF"/>
    <w:rsid w:val="00396A68"/>
    <w:rsid w:val="00397124"/>
    <w:rsid w:val="00397225"/>
    <w:rsid w:val="0039728B"/>
    <w:rsid w:val="003A0E0A"/>
    <w:rsid w:val="003A2240"/>
    <w:rsid w:val="003A32B2"/>
    <w:rsid w:val="003A4C63"/>
    <w:rsid w:val="003A4D47"/>
    <w:rsid w:val="003A50D6"/>
    <w:rsid w:val="003A6031"/>
    <w:rsid w:val="003B316D"/>
    <w:rsid w:val="003B4E07"/>
    <w:rsid w:val="003C2044"/>
    <w:rsid w:val="003C3351"/>
    <w:rsid w:val="003C40B5"/>
    <w:rsid w:val="003C47A0"/>
    <w:rsid w:val="003C4A9F"/>
    <w:rsid w:val="003C6D84"/>
    <w:rsid w:val="003D317A"/>
    <w:rsid w:val="003D3A6E"/>
    <w:rsid w:val="003D44B9"/>
    <w:rsid w:val="003D4A31"/>
    <w:rsid w:val="003E15C9"/>
    <w:rsid w:val="003E5BE3"/>
    <w:rsid w:val="003E67D5"/>
    <w:rsid w:val="003F007B"/>
    <w:rsid w:val="003F042F"/>
    <w:rsid w:val="003F0D7B"/>
    <w:rsid w:val="003F2355"/>
    <w:rsid w:val="003F52CF"/>
    <w:rsid w:val="003F5513"/>
    <w:rsid w:val="003F667C"/>
    <w:rsid w:val="003F71BE"/>
    <w:rsid w:val="00401442"/>
    <w:rsid w:val="00401E72"/>
    <w:rsid w:val="00403990"/>
    <w:rsid w:val="00405BA2"/>
    <w:rsid w:val="0040623D"/>
    <w:rsid w:val="00406E8B"/>
    <w:rsid w:val="00411F52"/>
    <w:rsid w:val="00412CE4"/>
    <w:rsid w:val="004137BB"/>
    <w:rsid w:val="00416587"/>
    <w:rsid w:val="00416ECC"/>
    <w:rsid w:val="004206C0"/>
    <w:rsid w:val="00433E07"/>
    <w:rsid w:val="00433F4E"/>
    <w:rsid w:val="004358D7"/>
    <w:rsid w:val="0043722B"/>
    <w:rsid w:val="00440480"/>
    <w:rsid w:val="00442A81"/>
    <w:rsid w:val="00445F84"/>
    <w:rsid w:val="00446307"/>
    <w:rsid w:val="00450503"/>
    <w:rsid w:val="00452864"/>
    <w:rsid w:val="00453A88"/>
    <w:rsid w:val="00456B86"/>
    <w:rsid w:val="00456F9A"/>
    <w:rsid w:val="00461567"/>
    <w:rsid w:val="00465FE6"/>
    <w:rsid w:val="00466A24"/>
    <w:rsid w:val="00466B0C"/>
    <w:rsid w:val="00471B6D"/>
    <w:rsid w:val="00473F22"/>
    <w:rsid w:val="00476088"/>
    <w:rsid w:val="00477036"/>
    <w:rsid w:val="00477129"/>
    <w:rsid w:val="004776B3"/>
    <w:rsid w:val="00477D62"/>
    <w:rsid w:val="00480470"/>
    <w:rsid w:val="00480CB3"/>
    <w:rsid w:val="00481E64"/>
    <w:rsid w:val="00487B58"/>
    <w:rsid w:val="004A101F"/>
    <w:rsid w:val="004A1941"/>
    <w:rsid w:val="004A2F50"/>
    <w:rsid w:val="004A6AAA"/>
    <w:rsid w:val="004A781A"/>
    <w:rsid w:val="004A7852"/>
    <w:rsid w:val="004B29BC"/>
    <w:rsid w:val="004B3C60"/>
    <w:rsid w:val="004B3CE7"/>
    <w:rsid w:val="004B46A9"/>
    <w:rsid w:val="004C03DF"/>
    <w:rsid w:val="004C03FD"/>
    <w:rsid w:val="004C047C"/>
    <w:rsid w:val="004C1B1E"/>
    <w:rsid w:val="004C24CE"/>
    <w:rsid w:val="004C314B"/>
    <w:rsid w:val="004C427E"/>
    <w:rsid w:val="004C4724"/>
    <w:rsid w:val="004C7A6C"/>
    <w:rsid w:val="004C7AF6"/>
    <w:rsid w:val="004D0D2B"/>
    <w:rsid w:val="004D4474"/>
    <w:rsid w:val="004D568A"/>
    <w:rsid w:val="004D6A7A"/>
    <w:rsid w:val="004E0757"/>
    <w:rsid w:val="004E7029"/>
    <w:rsid w:val="004F048A"/>
    <w:rsid w:val="004F07AA"/>
    <w:rsid w:val="004F25A5"/>
    <w:rsid w:val="004F3CC9"/>
    <w:rsid w:val="004F3F10"/>
    <w:rsid w:val="004F4717"/>
    <w:rsid w:val="004F534A"/>
    <w:rsid w:val="004F6997"/>
    <w:rsid w:val="00500265"/>
    <w:rsid w:val="00500345"/>
    <w:rsid w:val="00502A98"/>
    <w:rsid w:val="005100B0"/>
    <w:rsid w:val="00510A21"/>
    <w:rsid w:val="00511206"/>
    <w:rsid w:val="0051137C"/>
    <w:rsid w:val="00514336"/>
    <w:rsid w:val="005143C0"/>
    <w:rsid w:val="005145C6"/>
    <w:rsid w:val="00523434"/>
    <w:rsid w:val="00524F98"/>
    <w:rsid w:val="0052512F"/>
    <w:rsid w:val="00532EFE"/>
    <w:rsid w:val="00534EBD"/>
    <w:rsid w:val="00534FAA"/>
    <w:rsid w:val="00535151"/>
    <w:rsid w:val="0053739C"/>
    <w:rsid w:val="00540B41"/>
    <w:rsid w:val="00540C26"/>
    <w:rsid w:val="0055026E"/>
    <w:rsid w:val="00551773"/>
    <w:rsid w:val="00552181"/>
    <w:rsid w:val="00553960"/>
    <w:rsid w:val="00554205"/>
    <w:rsid w:val="00555124"/>
    <w:rsid w:val="0055632D"/>
    <w:rsid w:val="0056093A"/>
    <w:rsid w:val="0056130B"/>
    <w:rsid w:val="0056170E"/>
    <w:rsid w:val="005712F3"/>
    <w:rsid w:val="00575B31"/>
    <w:rsid w:val="00582B40"/>
    <w:rsid w:val="00583911"/>
    <w:rsid w:val="005848FA"/>
    <w:rsid w:val="00586F41"/>
    <w:rsid w:val="00590F9D"/>
    <w:rsid w:val="00595BA3"/>
    <w:rsid w:val="0059727C"/>
    <w:rsid w:val="00597AAD"/>
    <w:rsid w:val="005A0A5E"/>
    <w:rsid w:val="005A1251"/>
    <w:rsid w:val="005A31B0"/>
    <w:rsid w:val="005A32F4"/>
    <w:rsid w:val="005A3558"/>
    <w:rsid w:val="005A3604"/>
    <w:rsid w:val="005A4A1C"/>
    <w:rsid w:val="005A7776"/>
    <w:rsid w:val="005A7A5B"/>
    <w:rsid w:val="005A7F60"/>
    <w:rsid w:val="005B2B6A"/>
    <w:rsid w:val="005B3B58"/>
    <w:rsid w:val="005B4349"/>
    <w:rsid w:val="005B4826"/>
    <w:rsid w:val="005B48C9"/>
    <w:rsid w:val="005B6201"/>
    <w:rsid w:val="005B795B"/>
    <w:rsid w:val="005C0355"/>
    <w:rsid w:val="005C1C3F"/>
    <w:rsid w:val="005C25F9"/>
    <w:rsid w:val="005C2D07"/>
    <w:rsid w:val="005C346A"/>
    <w:rsid w:val="005C3CCF"/>
    <w:rsid w:val="005C49C7"/>
    <w:rsid w:val="005C7B01"/>
    <w:rsid w:val="005D0D8B"/>
    <w:rsid w:val="005D52B2"/>
    <w:rsid w:val="005D63FC"/>
    <w:rsid w:val="005E2552"/>
    <w:rsid w:val="005E2899"/>
    <w:rsid w:val="005E3C2A"/>
    <w:rsid w:val="005E7249"/>
    <w:rsid w:val="005E7814"/>
    <w:rsid w:val="005E7C4C"/>
    <w:rsid w:val="005F0B68"/>
    <w:rsid w:val="005F2B76"/>
    <w:rsid w:val="005F5FE6"/>
    <w:rsid w:val="005F6563"/>
    <w:rsid w:val="005F7EA5"/>
    <w:rsid w:val="006009F4"/>
    <w:rsid w:val="00600E86"/>
    <w:rsid w:val="00601551"/>
    <w:rsid w:val="00601FE5"/>
    <w:rsid w:val="00605739"/>
    <w:rsid w:val="00605939"/>
    <w:rsid w:val="00605CC2"/>
    <w:rsid w:val="00606E0F"/>
    <w:rsid w:val="006103C4"/>
    <w:rsid w:val="00612765"/>
    <w:rsid w:val="00613BD5"/>
    <w:rsid w:val="00614574"/>
    <w:rsid w:val="00615C73"/>
    <w:rsid w:val="006163BA"/>
    <w:rsid w:val="00620064"/>
    <w:rsid w:val="00620323"/>
    <w:rsid w:val="006205AB"/>
    <w:rsid w:val="006214F7"/>
    <w:rsid w:val="00622C0E"/>
    <w:rsid w:val="0062340D"/>
    <w:rsid w:val="00623A88"/>
    <w:rsid w:val="00624497"/>
    <w:rsid w:val="00625311"/>
    <w:rsid w:val="00625430"/>
    <w:rsid w:val="00625518"/>
    <w:rsid w:val="00626641"/>
    <w:rsid w:val="00627022"/>
    <w:rsid w:val="00627782"/>
    <w:rsid w:val="0063002B"/>
    <w:rsid w:val="006361E3"/>
    <w:rsid w:val="006366FD"/>
    <w:rsid w:val="006373B5"/>
    <w:rsid w:val="00640E35"/>
    <w:rsid w:val="006417ED"/>
    <w:rsid w:val="00642FE1"/>
    <w:rsid w:val="00643312"/>
    <w:rsid w:val="00643DCC"/>
    <w:rsid w:val="00647330"/>
    <w:rsid w:val="006529E5"/>
    <w:rsid w:val="006619DA"/>
    <w:rsid w:val="006628E1"/>
    <w:rsid w:val="00662FD6"/>
    <w:rsid w:val="00663052"/>
    <w:rsid w:val="006632A7"/>
    <w:rsid w:val="00663B19"/>
    <w:rsid w:val="006675FB"/>
    <w:rsid w:val="00671408"/>
    <w:rsid w:val="00672F36"/>
    <w:rsid w:val="0067528A"/>
    <w:rsid w:val="006778C0"/>
    <w:rsid w:val="006823ED"/>
    <w:rsid w:val="006827B5"/>
    <w:rsid w:val="006871BE"/>
    <w:rsid w:val="006915C7"/>
    <w:rsid w:val="006916A6"/>
    <w:rsid w:val="006A30D0"/>
    <w:rsid w:val="006A3186"/>
    <w:rsid w:val="006A4025"/>
    <w:rsid w:val="006A65EB"/>
    <w:rsid w:val="006A74BF"/>
    <w:rsid w:val="006A7685"/>
    <w:rsid w:val="006B0DFA"/>
    <w:rsid w:val="006B1506"/>
    <w:rsid w:val="006B23B8"/>
    <w:rsid w:val="006B2C22"/>
    <w:rsid w:val="006B3615"/>
    <w:rsid w:val="006B724F"/>
    <w:rsid w:val="006B7580"/>
    <w:rsid w:val="006C332E"/>
    <w:rsid w:val="006C36FC"/>
    <w:rsid w:val="006C4CE5"/>
    <w:rsid w:val="006C557A"/>
    <w:rsid w:val="006C59B1"/>
    <w:rsid w:val="006C76EF"/>
    <w:rsid w:val="006D27CC"/>
    <w:rsid w:val="006D4496"/>
    <w:rsid w:val="006D4950"/>
    <w:rsid w:val="006E0DE7"/>
    <w:rsid w:val="006E1D62"/>
    <w:rsid w:val="006E26C9"/>
    <w:rsid w:val="006E3EF4"/>
    <w:rsid w:val="006E424A"/>
    <w:rsid w:val="006F5BDF"/>
    <w:rsid w:val="006F5D29"/>
    <w:rsid w:val="006F6583"/>
    <w:rsid w:val="006F6FB7"/>
    <w:rsid w:val="00701FB9"/>
    <w:rsid w:val="00704A91"/>
    <w:rsid w:val="00710273"/>
    <w:rsid w:val="00712C13"/>
    <w:rsid w:val="007130E6"/>
    <w:rsid w:val="00713C08"/>
    <w:rsid w:val="00720042"/>
    <w:rsid w:val="00720F56"/>
    <w:rsid w:val="00721CF7"/>
    <w:rsid w:val="00723E6D"/>
    <w:rsid w:val="0072403D"/>
    <w:rsid w:val="007240E0"/>
    <w:rsid w:val="00724BB2"/>
    <w:rsid w:val="00725A1E"/>
    <w:rsid w:val="00726BEE"/>
    <w:rsid w:val="00727EFA"/>
    <w:rsid w:val="007311B5"/>
    <w:rsid w:val="0073276B"/>
    <w:rsid w:val="0073350A"/>
    <w:rsid w:val="0073435B"/>
    <w:rsid w:val="00734D08"/>
    <w:rsid w:val="00734E6A"/>
    <w:rsid w:val="0073556F"/>
    <w:rsid w:val="00736181"/>
    <w:rsid w:val="00740484"/>
    <w:rsid w:val="00743632"/>
    <w:rsid w:val="0074372F"/>
    <w:rsid w:val="00743F7D"/>
    <w:rsid w:val="00750956"/>
    <w:rsid w:val="0075229D"/>
    <w:rsid w:val="00754B52"/>
    <w:rsid w:val="00755E40"/>
    <w:rsid w:val="0076182A"/>
    <w:rsid w:val="00764AA7"/>
    <w:rsid w:val="007662B5"/>
    <w:rsid w:val="0077045A"/>
    <w:rsid w:val="00771D9B"/>
    <w:rsid w:val="0077286E"/>
    <w:rsid w:val="007738AB"/>
    <w:rsid w:val="00774CDF"/>
    <w:rsid w:val="00775742"/>
    <w:rsid w:val="00775B10"/>
    <w:rsid w:val="00780407"/>
    <w:rsid w:val="0078050B"/>
    <w:rsid w:val="00782BAB"/>
    <w:rsid w:val="00784552"/>
    <w:rsid w:val="007940FC"/>
    <w:rsid w:val="00794230"/>
    <w:rsid w:val="00794233"/>
    <w:rsid w:val="00795878"/>
    <w:rsid w:val="00796B85"/>
    <w:rsid w:val="00796B99"/>
    <w:rsid w:val="00797CB1"/>
    <w:rsid w:val="007A0242"/>
    <w:rsid w:val="007A0411"/>
    <w:rsid w:val="007A1404"/>
    <w:rsid w:val="007A29F6"/>
    <w:rsid w:val="007A32F5"/>
    <w:rsid w:val="007A3A17"/>
    <w:rsid w:val="007B1261"/>
    <w:rsid w:val="007B2887"/>
    <w:rsid w:val="007B3304"/>
    <w:rsid w:val="007B33C5"/>
    <w:rsid w:val="007B3C14"/>
    <w:rsid w:val="007B3F21"/>
    <w:rsid w:val="007B4982"/>
    <w:rsid w:val="007C0662"/>
    <w:rsid w:val="007C2479"/>
    <w:rsid w:val="007C2530"/>
    <w:rsid w:val="007C4CF8"/>
    <w:rsid w:val="007C531F"/>
    <w:rsid w:val="007C6919"/>
    <w:rsid w:val="007C704D"/>
    <w:rsid w:val="007C7932"/>
    <w:rsid w:val="007D2C23"/>
    <w:rsid w:val="007D3675"/>
    <w:rsid w:val="007D6844"/>
    <w:rsid w:val="007D696A"/>
    <w:rsid w:val="007D70B4"/>
    <w:rsid w:val="007D7C7C"/>
    <w:rsid w:val="007E0355"/>
    <w:rsid w:val="007E0F04"/>
    <w:rsid w:val="007E2CAC"/>
    <w:rsid w:val="007F1386"/>
    <w:rsid w:val="007F44C5"/>
    <w:rsid w:val="007F5626"/>
    <w:rsid w:val="007F5EC1"/>
    <w:rsid w:val="008005D3"/>
    <w:rsid w:val="00800EA7"/>
    <w:rsid w:val="00801D83"/>
    <w:rsid w:val="0080282F"/>
    <w:rsid w:val="008043C7"/>
    <w:rsid w:val="00806D9B"/>
    <w:rsid w:val="008075CB"/>
    <w:rsid w:val="00810F86"/>
    <w:rsid w:val="008115B9"/>
    <w:rsid w:val="0081312F"/>
    <w:rsid w:val="00813F22"/>
    <w:rsid w:val="00817F37"/>
    <w:rsid w:val="00820200"/>
    <w:rsid w:val="00821C9D"/>
    <w:rsid w:val="00821EAE"/>
    <w:rsid w:val="00825034"/>
    <w:rsid w:val="00825731"/>
    <w:rsid w:val="00825A6F"/>
    <w:rsid w:val="00830C66"/>
    <w:rsid w:val="00832236"/>
    <w:rsid w:val="00833235"/>
    <w:rsid w:val="008332DC"/>
    <w:rsid w:val="00835B5B"/>
    <w:rsid w:val="008444A3"/>
    <w:rsid w:val="008450D0"/>
    <w:rsid w:val="00846E90"/>
    <w:rsid w:val="00852F6D"/>
    <w:rsid w:val="00852FCA"/>
    <w:rsid w:val="0085754D"/>
    <w:rsid w:val="00857E82"/>
    <w:rsid w:val="008618E2"/>
    <w:rsid w:val="00861CD9"/>
    <w:rsid w:val="00864FEC"/>
    <w:rsid w:val="008666F6"/>
    <w:rsid w:val="00867929"/>
    <w:rsid w:val="00870AAE"/>
    <w:rsid w:val="0087261B"/>
    <w:rsid w:val="00873F7A"/>
    <w:rsid w:val="00877413"/>
    <w:rsid w:val="00880391"/>
    <w:rsid w:val="008805AA"/>
    <w:rsid w:val="00880828"/>
    <w:rsid w:val="0088222A"/>
    <w:rsid w:val="00882DA4"/>
    <w:rsid w:val="00883AD5"/>
    <w:rsid w:val="00883AF2"/>
    <w:rsid w:val="00883DA6"/>
    <w:rsid w:val="0088510E"/>
    <w:rsid w:val="008853C8"/>
    <w:rsid w:val="00886E66"/>
    <w:rsid w:val="00890A5C"/>
    <w:rsid w:val="00891BF8"/>
    <w:rsid w:val="00896B52"/>
    <w:rsid w:val="008A4AE8"/>
    <w:rsid w:val="008A6504"/>
    <w:rsid w:val="008B0BE4"/>
    <w:rsid w:val="008B3E02"/>
    <w:rsid w:val="008B48E4"/>
    <w:rsid w:val="008C0CBB"/>
    <w:rsid w:val="008C1A00"/>
    <w:rsid w:val="008C75C0"/>
    <w:rsid w:val="008D28B9"/>
    <w:rsid w:val="008D31D1"/>
    <w:rsid w:val="008D45B9"/>
    <w:rsid w:val="008E01DC"/>
    <w:rsid w:val="008E2920"/>
    <w:rsid w:val="008E33F9"/>
    <w:rsid w:val="008E49E3"/>
    <w:rsid w:val="008E6D66"/>
    <w:rsid w:val="008F06CE"/>
    <w:rsid w:val="008F1363"/>
    <w:rsid w:val="008F1E0B"/>
    <w:rsid w:val="008F3EDD"/>
    <w:rsid w:val="008F492A"/>
    <w:rsid w:val="00901D37"/>
    <w:rsid w:val="009049FF"/>
    <w:rsid w:val="00905102"/>
    <w:rsid w:val="009071BC"/>
    <w:rsid w:val="00911D2F"/>
    <w:rsid w:val="00912CB2"/>
    <w:rsid w:val="00916B2E"/>
    <w:rsid w:val="0091731B"/>
    <w:rsid w:val="009173F9"/>
    <w:rsid w:val="00924274"/>
    <w:rsid w:val="00924B2A"/>
    <w:rsid w:val="00925B7E"/>
    <w:rsid w:val="00927A55"/>
    <w:rsid w:val="00934953"/>
    <w:rsid w:val="00934EE8"/>
    <w:rsid w:val="00936D3F"/>
    <w:rsid w:val="0093751B"/>
    <w:rsid w:val="00940C4B"/>
    <w:rsid w:val="00941280"/>
    <w:rsid w:val="00945D30"/>
    <w:rsid w:val="00946CA2"/>
    <w:rsid w:val="00950252"/>
    <w:rsid w:val="009510ED"/>
    <w:rsid w:val="00951B31"/>
    <w:rsid w:val="00960002"/>
    <w:rsid w:val="009616E1"/>
    <w:rsid w:val="00963FDF"/>
    <w:rsid w:val="00966503"/>
    <w:rsid w:val="00975304"/>
    <w:rsid w:val="009778C3"/>
    <w:rsid w:val="00983622"/>
    <w:rsid w:val="00984C1D"/>
    <w:rsid w:val="00985F0F"/>
    <w:rsid w:val="00991983"/>
    <w:rsid w:val="009924EE"/>
    <w:rsid w:val="00992A63"/>
    <w:rsid w:val="009941AC"/>
    <w:rsid w:val="00997944"/>
    <w:rsid w:val="009A4E83"/>
    <w:rsid w:val="009A679A"/>
    <w:rsid w:val="009B1463"/>
    <w:rsid w:val="009B1958"/>
    <w:rsid w:val="009B1FB9"/>
    <w:rsid w:val="009B28EB"/>
    <w:rsid w:val="009B306E"/>
    <w:rsid w:val="009B3BF3"/>
    <w:rsid w:val="009B3DF5"/>
    <w:rsid w:val="009B5680"/>
    <w:rsid w:val="009B714D"/>
    <w:rsid w:val="009C00E9"/>
    <w:rsid w:val="009C0290"/>
    <w:rsid w:val="009C2B4D"/>
    <w:rsid w:val="009C4257"/>
    <w:rsid w:val="009C44CB"/>
    <w:rsid w:val="009C4B7D"/>
    <w:rsid w:val="009C6FA7"/>
    <w:rsid w:val="009C7BA4"/>
    <w:rsid w:val="009D0663"/>
    <w:rsid w:val="009D1642"/>
    <w:rsid w:val="009D225C"/>
    <w:rsid w:val="009D4C04"/>
    <w:rsid w:val="009D55FE"/>
    <w:rsid w:val="009D5BAB"/>
    <w:rsid w:val="009E3DD1"/>
    <w:rsid w:val="009E4EAB"/>
    <w:rsid w:val="009E4ED7"/>
    <w:rsid w:val="009F39CF"/>
    <w:rsid w:val="009F7AE6"/>
    <w:rsid w:val="00A0015A"/>
    <w:rsid w:val="00A005D1"/>
    <w:rsid w:val="00A00C1A"/>
    <w:rsid w:val="00A0163E"/>
    <w:rsid w:val="00A01A00"/>
    <w:rsid w:val="00A061FB"/>
    <w:rsid w:val="00A07C41"/>
    <w:rsid w:val="00A10483"/>
    <w:rsid w:val="00A106A3"/>
    <w:rsid w:val="00A10948"/>
    <w:rsid w:val="00A10A6F"/>
    <w:rsid w:val="00A12E41"/>
    <w:rsid w:val="00A13948"/>
    <w:rsid w:val="00A1547D"/>
    <w:rsid w:val="00A16AA5"/>
    <w:rsid w:val="00A21061"/>
    <w:rsid w:val="00A22EA4"/>
    <w:rsid w:val="00A236A0"/>
    <w:rsid w:val="00A23FAB"/>
    <w:rsid w:val="00A26B94"/>
    <w:rsid w:val="00A26D86"/>
    <w:rsid w:val="00A2724F"/>
    <w:rsid w:val="00A27552"/>
    <w:rsid w:val="00A37812"/>
    <w:rsid w:val="00A422E1"/>
    <w:rsid w:val="00A4249E"/>
    <w:rsid w:val="00A43BBC"/>
    <w:rsid w:val="00A45C1B"/>
    <w:rsid w:val="00A46664"/>
    <w:rsid w:val="00A468FF"/>
    <w:rsid w:val="00A47EBC"/>
    <w:rsid w:val="00A503D2"/>
    <w:rsid w:val="00A5090B"/>
    <w:rsid w:val="00A509F7"/>
    <w:rsid w:val="00A50A91"/>
    <w:rsid w:val="00A572D6"/>
    <w:rsid w:val="00A62BB1"/>
    <w:rsid w:val="00A657F6"/>
    <w:rsid w:val="00A65D92"/>
    <w:rsid w:val="00A70C04"/>
    <w:rsid w:val="00A71303"/>
    <w:rsid w:val="00A72289"/>
    <w:rsid w:val="00A73FD0"/>
    <w:rsid w:val="00A773AF"/>
    <w:rsid w:val="00A77883"/>
    <w:rsid w:val="00A81AF3"/>
    <w:rsid w:val="00A82C48"/>
    <w:rsid w:val="00A83F45"/>
    <w:rsid w:val="00A8441E"/>
    <w:rsid w:val="00A847A3"/>
    <w:rsid w:val="00A877FE"/>
    <w:rsid w:val="00A90179"/>
    <w:rsid w:val="00A90401"/>
    <w:rsid w:val="00A917CA"/>
    <w:rsid w:val="00A93F50"/>
    <w:rsid w:val="00A96564"/>
    <w:rsid w:val="00A96CD3"/>
    <w:rsid w:val="00AA039E"/>
    <w:rsid w:val="00AA42D0"/>
    <w:rsid w:val="00AA4341"/>
    <w:rsid w:val="00AA7565"/>
    <w:rsid w:val="00AA79EF"/>
    <w:rsid w:val="00AB3270"/>
    <w:rsid w:val="00AB3DC6"/>
    <w:rsid w:val="00AB751C"/>
    <w:rsid w:val="00AC0DC5"/>
    <w:rsid w:val="00AC1613"/>
    <w:rsid w:val="00AC5053"/>
    <w:rsid w:val="00AC68FD"/>
    <w:rsid w:val="00AC6C84"/>
    <w:rsid w:val="00AD2BE9"/>
    <w:rsid w:val="00AD3714"/>
    <w:rsid w:val="00AD49D7"/>
    <w:rsid w:val="00AD4BF1"/>
    <w:rsid w:val="00AE0006"/>
    <w:rsid w:val="00AE1327"/>
    <w:rsid w:val="00AE1A79"/>
    <w:rsid w:val="00AE382A"/>
    <w:rsid w:val="00AE488B"/>
    <w:rsid w:val="00AE7078"/>
    <w:rsid w:val="00AF17E8"/>
    <w:rsid w:val="00AF4BF9"/>
    <w:rsid w:val="00AF7004"/>
    <w:rsid w:val="00B058E7"/>
    <w:rsid w:val="00B06A50"/>
    <w:rsid w:val="00B06F23"/>
    <w:rsid w:val="00B07598"/>
    <w:rsid w:val="00B13071"/>
    <w:rsid w:val="00B151A3"/>
    <w:rsid w:val="00B16141"/>
    <w:rsid w:val="00B1644D"/>
    <w:rsid w:val="00B23A69"/>
    <w:rsid w:val="00B2769F"/>
    <w:rsid w:val="00B3149A"/>
    <w:rsid w:val="00B31E9E"/>
    <w:rsid w:val="00B3218F"/>
    <w:rsid w:val="00B33474"/>
    <w:rsid w:val="00B33D77"/>
    <w:rsid w:val="00B34A43"/>
    <w:rsid w:val="00B35C7C"/>
    <w:rsid w:val="00B3790A"/>
    <w:rsid w:val="00B42021"/>
    <w:rsid w:val="00B45097"/>
    <w:rsid w:val="00B45171"/>
    <w:rsid w:val="00B47B78"/>
    <w:rsid w:val="00B50447"/>
    <w:rsid w:val="00B50C52"/>
    <w:rsid w:val="00B50F75"/>
    <w:rsid w:val="00B51C10"/>
    <w:rsid w:val="00B54209"/>
    <w:rsid w:val="00B5720F"/>
    <w:rsid w:val="00B57A63"/>
    <w:rsid w:val="00B6348A"/>
    <w:rsid w:val="00B64205"/>
    <w:rsid w:val="00B65309"/>
    <w:rsid w:val="00B65C36"/>
    <w:rsid w:val="00B65C85"/>
    <w:rsid w:val="00B66F4B"/>
    <w:rsid w:val="00B70046"/>
    <w:rsid w:val="00B704F1"/>
    <w:rsid w:val="00B73CAE"/>
    <w:rsid w:val="00B7559D"/>
    <w:rsid w:val="00B76EDA"/>
    <w:rsid w:val="00B85F8E"/>
    <w:rsid w:val="00B8692B"/>
    <w:rsid w:val="00B912F5"/>
    <w:rsid w:val="00B93123"/>
    <w:rsid w:val="00B9401B"/>
    <w:rsid w:val="00B94183"/>
    <w:rsid w:val="00B95844"/>
    <w:rsid w:val="00B9610F"/>
    <w:rsid w:val="00B976E1"/>
    <w:rsid w:val="00BA1E5B"/>
    <w:rsid w:val="00BA1FA9"/>
    <w:rsid w:val="00BA2B63"/>
    <w:rsid w:val="00BA4A8E"/>
    <w:rsid w:val="00BA5E27"/>
    <w:rsid w:val="00BB065F"/>
    <w:rsid w:val="00BB2732"/>
    <w:rsid w:val="00BB4A7E"/>
    <w:rsid w:val="00BB6ADA"/>
    <w:rsid w:val="00BC2A44"/>
    <w:rsid w:val="00BC4448"/>
    <w:rsid w:val="00BC4836"/>
    <w:rsid w:val="00BD0139"/>
    <w:rsid w:val="00BD0E42"/>
    <w:rsid w:val="00BD2C56"/>
    <w:rsid w:val="00BD7A42"/>
    <w:rsid w:val="00BD7BA3"/>
    <w:rsid w:val="00BD7F7A"/>
    <w:rsid w:val="00BE1123"/>
    <w:rsid w:val="00BE2182"/>
    <w:rsid w:val="00BE23E5"/>
    <w:rsid w:val="00BE2E21"/>
    <w:rsid w:val="00BE372B"/>
    <w:rsid w:val="00BE3E8E"/>
    <w:rsid w:val="00BE4C8C"/>
    <w:rsid w:val="00BE67C8"/>
    <w:rsid w:val="00BE6B70"/>
    <w:rsid w:val="00BF0C36"/>
    <w:rsid w:val="00C00BAC"/>
    <w:rsid w:val="00C03853"/>
    <w:rsid w:val="00C03D72"/>
    <w:rsid w:val="00C062E1"/>
    <w:rsid w:val="00C07D44"/>
    <w:rsid w:val="00C147D7"/>
    <w:rsid w:val="00C155F3"/>
    <w:rsid w:val="00C17F74"/>
    <w:rsid w:val="00C24B91"/>
    <w:rsid w:val="00C25FDB"/>
    <w:rsid w:val="00C318FD"/>
    <w:rsid w:val="00C33CA9"/>
    <w:rsid w:val="00C35A0F"/>
    <w:rsid w:val="00C3756B"/>
    <w:rsid w:val="00C40861"/>
    <w:rsid w:val="00C513E9"/>
    <w:rsid w:val="00C51FA5"/>
    <w:rsid w:val="00C554E1"/>
    <w:rsid w:val="00C557C3"/>
    <w:rsid w:val="00C564C1"/>
    <w:rsid w:val="00C56B5B"/>
    <w:rsid w:val="00C57A96"/>
    <w:rsid w:val="00C613A3"/>
    <w:rsid w:val="00C61DC7"/>
    <w:rsid w:val="00C65BB3"/>
    <w:rsid w:val="00C73885"/>
    <w:rsid w:val="00C74D13"/>
    <w:rsid w:val="00C757AC"/>
    <w:rsid w:val="00C83578"/>
    <w:rsid w:val="00C862F1"/>
    <w:rsid w:val="00C86E92"/>
    <w:rsid w:val="00C8700B"/>
    <w:rsid w:val="00C93386"/>
    <w:rsid w:val="00CA15F9"/>
    <w:rsid w:val="00CA3A5A"/>
    <w:rsid w:val="00CB3115"/>
    <w:rsid w:val="00CB38FA"/>
    <w:rsid w:val="00CB5474"/>
    <w:rsid w:val="00CC279A"/>
    <w:rsid w:val="00CC4562"/>
    <w:rsid w:val="00CD04CB"/>
    <w:rsid w:val="00CD1D0A"/>
    <w:rsid w:val="00CD23AB"/>
    <w:rsid w:val="00CD36CA"/>
    <w:rsid w:val="00CD3C6E"/>
    <w:rsid w:val="00CD5030"/>
    <w:rsid w:val="00CE0409"/>
    <w:rsid w:val="00CE1167"/>
    <w:rsid w:val="00CE30C6"/>
    <w:rsid w:val="00CE4727"/>
    <w:rsid w:val="00CF0411"/>
    <w:rsid w:val="00CF1FEF"/>
    <w:rsid w:val="00CF34B1"/>
    <w:rsid w:val="00CF7168"/>
    <w:rsid w:val="00D01A1B"/>
    <w:rsid w:val="00D02E89"/>
    <w:rsid w:val="00D056D7"/>
    <w:rsid w:val="00D06A6D"/>
    <w:rsid w:val="00D10C8F"/>
    <w:rsid w:val="00D1256F"/>
    <w:rsid w:val="00D146CE"/>
    <w:rsid w:val="00D160F6"/>
    <w:rsid w:val="00D1639D"/>
    <w:rsid w:val="00D16DC1"/>
    <w:rsid w:val="00D22D64"/>
    <w:rsid w:val="00D24A08"/>
    <w:rsid w:val="00D24D25"/>
    <w:rsid w:val="00D2666B"/>
    <w:rsid w:val="00D27CA6"/>
    <w:rsid w:val="00D307AC"/>
    <w:rsid w:val="00D3372E"/>
    <w:rsid w:val="00D34594"/>
    <w:rsid w:val="00D35230"/>
    <w:rsid w:val="00D4135A"/>
    <w:rsid w:val="00D413B7"/>
    <w:rsid w:val="00D42061"/>
    <w:rsid w:val="00D447B2"/>
    <w:rsid w:val="00D466BC"/>
    <w:rsid w:val="00D577C7"/>
    <w:rsid w:val="00D579DF"/>
    <w:rsid w:val="00D633F0"/>
    <w:rsid w:val="00D64A94"/>
    <w:rsid w:val="00D66841"/>
    <w:rsid w:val="00D6766C"/>
    <w:rsid w:val="00D7160A"/>
    <w:rsid w:val="00D72A7C"/>
    <w:rsid w:val="00D762DF"/>
    <w:rsid w:val="00D83D40"/>
    <w:rsid w:val="00D858CD"/>
    <w:rsid w:val="00D85DB2"/>
    <w:rsid w:val="00D87057"/>
    <w:rsid w:val="00D92439"/>
    <w:rsid w:val="00D967B6"/>
    <w:rsid w:val="00D96833"/>
    <w:rsid w:val="00DA05F1"/>
    <w:rsid w:val="00DA1996"/>
    <w:rsid w:val="00DA3F47"/>
    <w:rsid w:val="00DA4CF2"/>
    <w:rsid w:val="00DA5BB5"/>
    <w:rsid w:val="00DA6D27"/>
    <w:rsid w:val="00DB128C"/>
    <w:rsid w:val="00DB1F5E"/>
    <w:rsid w:val="00DB1FEB"/>
    <w:rsid w:val="00DB3536"/>
    <w:rsid w:val="00DB41FC"/>
    <w:rsid w:val="00DB42D4"/>
    <w:rsid w:val="00DB5679"/>
    <w:rsid w:val="00DC1FC2"/>
    <w:rsid w:val="00DC6556"/>
    <w:rsid w:val="00DD1166"/>
    <w:rsid w:val="00DD282F"/>
    <w:rsid w:val="00DD4237"/>
    <w:rsid w:val="00DE204A"/>
    <w:rsid w:val="00DE4A28"/>
    <w:rsid w:val="00DE5102"/>
    <w:rsid w:val="00DE522B"/>
    <w:rsid w:val="00DE6A01"/>
    <w:rsid w:val="00DE6E3F"/>
    <w:rsid w:val="00DF4E34"/>
    <w:rsid w:val="00DF614F"/>
    <w:rsid w:val="00DF6984"/>
    <w:rsid w:val="00E02E56"/>
    <w:rsid w:val="00E070BF"/>
    <w:rsid w:val="00E108C2"/>
    <w:rsid w:val="00E12EDB"/>
    <w:rsid w:val="00E1360C"/>
    <w:rsid w:val="00E144D9"/>
    <w:rsid w:val="00E22FDD"/>
    <w:rsid w:val="00E236F3"/>
    <w:rsid w:val="00E26861"/>
    <w:rsid w:val="00E27126"/>
    <w:rsid w:val="00E32DF4"/>
    <w:rsid w:val="00E348E0"/>
    <w:rsid w:val="00E35A18"/>
    <w:rsid w:val="00E35A6B"/>
    <w:rsid w:val="00E37164"/>
    <w:rsid w:val="00E37B3C"/>
    <w:rsid w:val="00E37D01"/>
    <w:rsid w:val="00E4342A"/>
    <w:rsid w:val="00E4412B"/>
    <w:rsid w:val="00E4415F"/>
    <w:rsid w:val="00E46F3D"/>
    <w:rsid w:val="00E4737A"/>
    <w:rsid w:val="00E5105E"/>
    <w:rsid w:val="00E52D33"/>
    <w:rsid w:val="00E57B7E"/>
    <w:rsid w:val="00E629F0"/>
    <w:rsid w:val="00E63C32"/>
    <w:rsid w:val="00E64EA7"/>
    <w:rsid w:val="00E666CA"/>
    <w:rsid w:val="00E67421"/>
    <w:rsid w:val="00E701DA"/>
    <w:rsid w:val="00E71609"/>
    <w:rsid w:val="00E72346"/>
    <w:rsid w:val="00E750C5"/>
    <w:rsid w:val="00E7638F"/>
    <w:rsid w:val="00E76E80"/>
    <w:rsid w:val="00E778C1"/>
    <w:rsid w:val="00E77B07"/>
    <w:rsid w:val="00E80C67"/>
    <w:rsid w:val="00E80C9F"/>
    <w:rsid w:val="00E811E7"/>
    <w:rsid w:val="00E813FF"/>
    <w:rsid w:val="00E83CAD"/>
    <w:rsid w:val="00E90D35"/>
    <w:rsid w:val="00E91605"/>
    <w:rsid w:val="00E920A9"/>
    <w:rsid w:val="00E95F7B"/>
    <w:rsid w:val="00E97946"/>
    <w:rsid w:val="00EA0462"/>
    <w:rsid w:val="00EA49E6"/>
    <w:rsid w:val="00EA4F49"/>
    <w:rsid w:val="00EB03B8"/>
    <w:rsid w:val="00EB2207"/>
    <w:rsid w:val="00EB4C46"/>
    <w:rsid w:val="00EB5484"/>
    <w:rsid w:val="00EB6484"/>
    <w:rsid w:val="00EC1E29"/>
    <w:rsid w:val="00EC7AF8"/>
    <w:rsid w:val="00EC7FD4"/>
    <w:rsid w:val="00ED112F"/>
    <w:rsid w:val="00ED20E2"/>
    <w:rsid w:val="00EE0922"/>
    <w:rsid w:val="00EE21FB"/>
    <w:rsid w:val="00EE3BE1"/>
    <w:rsid w:val="00EE5F44"/>
    <w:rsid w:val="00EF080C"/>
    <w:rsid w:val="00EF0C48"/>
    <w:rsid w:val="00EF1F7C"/>
    <w:rsid w:val="00EF270E"/>
    <w:rsid w:val="00EF747E"/>
    <w:rsid w:val="00EF7EEC"/>
    <w:rsid w:val="00F00A04"/>
    <w:rsid w:val="00F021EF"/>
    <w:rsid w:val="00F02A19"/>
    <w:rsid w:val="00F02F40"/>
    <w:rsid w:val="00F04F84"/>
    <w:rsid w:val="00F07739"/>
    <w:rsid w:val="00F07D8B"/>
    <w:rsid w:val="00F124E1"/>
    <w:rsid w:val="00F14041"/>
    <w:rsid w:val="00F17048"/>
    <w:rsid w:val="00F170C6"/>
    <w:rsid w:val="00F20BA7"/>
    <w:rsid w:val="00F21C9E"/>
    <w:rsid w:val="00F21DFE"/>
    <w:rsid w:val="00F27321"/>
    <w:rsid w:val="00F3254E"/>
    <w:rsid w:val="00F3511D"/>
    <w:rsid w:val="00F36AD9"/>
    <w:rsid w:val="00F373F2"/>
    <w:rsid w:val="00F413B4"/>
    <w:rsid w:val="00F41661"/>
    <w:rsid w:val="00F45C9A"/>
    <w:rsid w:val="00F46024"/>
    <w:rsid w:val="00F47A2C"/>
    <w:rsid w:val="00F5006E"/>
    <w:rsid w:val="00F50837"/>
    <w:rsid w:val="00F51E06"/>
    <w:rsid w:val="00F572AC"/>
    <w:rsid w:val="00F6276F"/>
    <w:rsid w:val="00F67E28"/>
    <w:rsid w:val="00F70860"/>
    <w:rsid w:val="00F745AA"/>
    <w:rsid w:val="00F74F8C"/>
    <w:rsid w:val="00F75F6D"/>
    <w:rsid w:val="00F77B05"/>
    <w:rsid w:val="00F81277"/>
    <w:rsid w:val="00F81500"/>
    <w:rsid w:val="00F836E1"/>
    <w:rsid w:val="00F86F25"/>
    <w:rsid w:val="00F90F60"/>
    <w:rsid w:val="00F91A23"/>
    <w:rsid w:val="00F95BB6"/>
    <w:rsid w:val="00F9623F"/>
    <w:rsid w:val="00F972FD"/>
    <w:rsid w:val="00F974AD"/>
    <w:rsid w:val="00F97E4B"/>
    <w:rsid w:val="00FA1D40"/>
    <w:rsid w:val="00FA2AF1"/>
    <w:rsid w:val="00FA39EA"/>
    <w:rsid w:val="00FA549C"/>
    <w:rsid w:val="00FA6E5A"/>
    <w:rsid w:val="00FA7624"/>
    <w:rsid w:val="00FB6B9D"/>
    <w:rsid w:val="00FB6CAD"/>
    <w:rsid w:val="00FB6E29"/>
    <w:rsid w:val="00FC02A2"/>
    <w:rsid w:val="00FD0882"/>
    <w:rsid w:val="00FD2564"/>
    <w:rsid w:val="00FD3147"/>
    <w:rsid w:val="00FD6B35"/>
    <w:rsid w:val="00FE1C4D"/>
    <w:rsid w:val="00FE3453"/>
    <w:rsid w:val="00FE4415"/>
    <w:rsid w:val="00FE46C8"/>
    <w:rsid w:val="00FE482A"/>
    <w:rsid w:val="00FF04EE"/>
    <w:rsid w:val="00FF3138"/>
    <w:rsid w:val="00FF5B06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5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2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10A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064F66"/>
    <w:pPr>
      <w:ind w:firstLine="709"/>
      <w:jc w:val="both"/>
    </w:pPr>
    <w:rPr>
      <w:sz w:val="28"/>
      <w:szCs w:val="20"/>
    </w:rPr>
  </w:style>
  <w:style w:type="paragraph" w:customStyle="1" w:styleId="Default">
    <w:name w:val="Default"/>
    <w:rsid w:val="006059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BBAF-4110-432F-8890-831CD9D2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6089</Words>
  <Characters>38780</Characters>
  <Application>Microsoft Office Word</Application>
  <DocSecurity>0</DocSecurity>
  <Lines>323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44780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Буш</dc:creator>
  <cp:lastModifiedBy>USR0601</cp:lastModifiedBy>
  <cp:revision>2</cp:revision>
  <cp:lastPrinted>2018-11-14T11:48:00Z</cp:lastPrinted>
  <dcterms:created xsi:type="dcterms:W3CDTF">2018-11-15T05:24:00Z</dcterms:created>
  <dcterms:modified xsi:type="dcterms:W3CDTF">2018-11-15T05:24:00Z</dcterms:modified>
</cp:coreProperties>
</file>