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F" w:rsidRPr="006C44AF" w:rsidRDefault="006C44AF" w:rsidP="006C4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C44AF" w:rsidRPr="006C44AF" w:rsidRDefault="006C44AF" w:rsidP="006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6C44AF" w:rsidRPr="006C44AF" w:rsidRDefault="006C44AF" w:rsidP="006C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Десятого заседания</w:t>
      </w:r>
    </w:p>
    <w:p w:rsidR="006C44AF" w:rsidRPr="006C44AF" w:rsidRDefault="006C44AF" w:rsidP="006C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6C44AF" w:rsidRPr="006C44AF" w:rsidRDefault="006C44AF" w:rsidP="006C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6C44AF" w:rsidRPr="006C44AF" w:rsidRDefault="006C44AF" w:rsidP="006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44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 марта 2020 года в 15.00</w:t>
      </w:r>
    </w:p>
    <w:p w:rsidR="006C44AF" w:rsidRPr="006C44AF" w:rsidRDefault="006C44AF" w:rsidP="006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4AF" w:rsidRPr="006C44AF" w:rsidRDefault="006C44AF" w:rsidP="006C4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12 марта 2020 года в 14.00</w:t>
      </w: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 – заседания профильных комиссий</w:t>
      </w:r>
    </w:p>
    <w:p w:rsidR="006C44AF" w:rsidRPr="006C44AF" w:rsidRDefault="006C44AF" w:rsidP="006C44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1. Об организации уличного освещения на 2020 год в Городском округе Верхняя Тура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 xml:space="preserve"> (Администрация ГО Верхняя Тура, МКУ «Служба единого заказчика», комиссия по городскому хозяйству)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2. Отчет о работе по укреплению правопорядка и борьбе с правонарушениями отделения полиции № 11 на территории Городского округа Верхняя Тура за 2019 год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(МО МВД России «Кушвинский», комиссия по местному самоуправлению и социальной политике)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3. О профилактике безнадзорности и правонарушений несовершеннолетних на территории Городского округа Верхняя Тура за 2019 год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(Комиссия по делам несовершеннолетних и защите их прав, комиссия по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местному самоуправлению и социальной политике)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Порядок применения взысканий за несоблюдение муниципальными служащими Городского округа Верхняя Тура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Городского округа Верхняя Тура от 18.03.2015 № 24 (основание экспертное заключение Государственно-правового Департамента Губернатора Свердловской области и Правительства Свердловской области от 22.10.2018 № 665-ЭЗ)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 xml:space="preserve"> (Администрация ГО Верхняя Тура, комиссия по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местному самоуправлению и социальной политике)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>5. О внесении изменений в Положение «О проведении аттестации муниципальных служащих в органах местного самоуправления Городского округа Верхняя Тура», утвержденного Решением Думы Городского округа Верхняя Тура от 21.12.2016 № 88 (основание экспертное заключение Государственно-правового Департамента Губернатора Свердловской области и Правительства Свердловской области от  11.06.2019 № 563-ЭЗ)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 xml:space="preserve">  (Администрация ГО Верхняя Тура, комиссия по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местному самоуправлению и социальной политике)</w:t>
      </w:r>
    </w:p>
    <w:p w:rsid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6. Об итогах работы ГБУЗ СО «Центральная городская больница г.Верхняя Тура» за 2019 год и задачах на 2020 год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(ГБУЗ СО «ЦГБ г.Верхняя Тура», комиссия по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местному самоуправлению и социальной политике)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Порядок предоставления в аренду имущества, находящегося в муниципальной собственности Городского округа Верхняя Тура, утвержденный Решением Думы Городского округа Верхняя Тура от 18.03.2015 № 22 (основание экспертное заключение Государственно-правового Департамента Губернатора Свердловской области и Правительства Свердловской области от  30.01.2019 г. № 75-ЭЗ)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(Администрация ГО Верхняя Тура, комиссия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по экономической политике и муниципальной собственности)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8. Отчет по использованию муниципального имущества сданного в аренду за 2019 год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(Администрация ГО Верхняя Тура, комиссия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по экономической политике и муниципальной собственности)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9. Отчет о состоянии дел по землеустройству за 2019 год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(Администрация ГО Верхняя Тура, комиссия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по экономической политике и муниципальной собственности)</w:t>
      </w:r>
    </w:p>
    <w:p w:rsidR="006C44AF" w:rsidRPr="006C44AF" w:rsidRDefault="006C44AF" w:rsidP="006C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AF">
        <w:rPr>
          <w:rFonts w:ascii="Times New Roman" w:eastAsia="Times New Roman" w:hAnsi="Times New Roman" w:cs="Times New Roman"/>
          <w:sz w:val="28"/>
          <w:szCs w:val="28"/>
        </w:rPr>
        <w:t xml:space="preserve">10. О Порядке списания муниципального имущества в Городском округе Верхняя Тура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(Администрация ГО Верхняя Тура, комиссия</w:t>
      </w:r>
      <w:r w:rsidRPr="006C44AF">
        <w:rPr>
          <w:sz w:val="28"/>
          <w:szCs w:val="28"/>
        </w:rPr>
        <w:t xml:space="preserve"> </w:t>
      </w:r>
      <w:r w:rsidRPr="006C44AF">
        <w:rPr>
          <w:rFonts w:ascii="Times New Roman" w:eastAsia="Times New Roman" w:hAnsi="Times New Roman" w:cs="Times New Roman"/>
          <w:b/>
          <w:sz w:val="28"/>
          <w:szCs w:val="28"/>
        </w:rPr>
        <w:t>по экономической политике и муниципальной собственности)</w:t>
      </w:r>
    </w:p>
    <w:p w:rsidR="006C44AF" w:rsidRDefault="006C44AF" w:rsidP="006C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AF" w:rsidRDefault="006C44AF" w:rsidP="006C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AF" w:rsidRPr="006C44AF" w:rsidRDefault="006C44AF" w:rsidP="006C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A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C44AF" w:rsidRPr="006C44AF" w:rsidRDefault="006C44AF" w:rsidP="006C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AF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6C44AF">
        <w:rPr>
          <w:rFonts w:ascii="Times New Roman" w:hAnsi="Times New Roman" w:cs="Times New Roman"/>
          <w:sz w:val="28"/>
          <w:szCs w:val="28"/>
        </w:rPr>
        <w:tab/>
      </w:r>
      <w:r w:rsidRPr="006C44AF">
        <w:rPr>
          <w:rFonts w:ascii="Times New Roman" w:hAnsi="Times New Roman" w:cs="Times New Roman"/>
          <w:sz w:val="28"/>
          <w:szCs w:val="28"/>
        </w:rPr>
        <w:tab/>
      </w:r>
      <w:r w:rsidRPr="006C44AF">
        <w:rPr>
          <w:rFonts w:ascii="Times New Roman" w:hAnsi="Times New Roman" w:cs="Times New Roman"/>
          <w:sz w:val="28"/>
          <w:szCs w:val="28"/>
        </w:rPr>
        <w:tab/>
      </w:r>
      <w:r w:rsidRPr="006C44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44AF">
        <w:rPr>
          <w:rFonts w:ascii="Times New Roman" w:hAnsi="Times New Roman" w:cs="Times New Roman"/>
          <w:sz w:val="28"/>
          <w:szCs w:val="28"/>
        </w:rPr>
        <w:tab/>
        <w:t>И.Г. Мусагитов</w:t>
      </w:r>
    </w:p>
    <w:p w:rsidR="006C44AF" w:rsidRPr="006C44AF" w:rsidRDefault="006C44AF" w:rsidP="006C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AF">
        <w:rPr>
          <w:rFonts w:ascii="Times New Roman" w:hAnsi="Times New Roman" w:cs="Times New Roman"/>
          <w:sz w:val="28"/>
          <w:szCs w:val="28"/>
        </w:rPr>
        <w:t>20.02.2020 год</w:t>
      </w:r>
    </w:p>
    <w:p w:rsidR="001D14A4" w:rsidRPr="006C44AF" w:rsidRDefault="001D14A4" w:rsidP="006C44AF">
      <w:pPr>
        <w:spacing w:line="240" w:lineRule="auto"/>
        <w:rPr>
          <w:sz w:val="28"/>
          <w:szCs w:val="28"/>
        </w:rPr>
      </w:pPr>
    </w:p>
    <w:sectPr w:rsidR="001D14A4" w:rsidRPr="006C44AF" w:rsidSect="006C44A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75" w:rsidRDefault="00C71875" w:rsidP="006C44AF">
      <w:pPr>
        <w:spacing w:after="0" w:line="240" w:lineRule="auto"/>
      </w:pPr>
      <w:r>
        <w:separator/>
      </w:r>
    </w:p>
  </w:endnote>
  <w:endnote w:type="continuationSeparator" w:id="1">
    <w:p w:rsidR="00C71875" w:rsidRDefault="00C71875" w:rsidP="006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75" w:rsidRDefault="00C71875" w:rsidP="006C44AF">
      <w:pPr>
        <w:spacing w:after="0" w:line="240" w:lineRule="auto"/>
      </w:pPr>
      <w:r>
        <w:separator/>
      </w:r>
    </w:p>
  </w:footnote>
  <w:footnote w:type="continuationSeparator" w:id="1">
    <w:p w:rsidR="00C71875" w:rsidRDefault="00C71875" w:rsidP="006C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970"/>
      <w:docPartObj>
        <w:docPartGallery w:val="Page Numbers (Top of Page)"/>
        <w:docPartUnique/>
      </w:docPartObj>
    </w:sdtPr>
    <w:sdtContent>
      <w:p w:rsidR="006C44AF" w:rsidRDefault="006C44AF">
        <w:pPr>
          <w:pStyle w:val="a3"/>
          <w:jc w:val="center"/>
        </w:pPr>
        <w:r w:rsidRPr="006C44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44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44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9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44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4AF" w:rsidRDefault="006C4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AF"/>
    <w:rsid w:val="00045900"/>
    <w:rsid w:val="000D6154"/>
    <w:rsid w:val="001D14A4"/>
    <w:rsid w:val="003C0EFF"/>
    <w:rsid w:val="004B7CCD"/>
    <w:rsid w:val="006C44AF"/>
    <w:rsid w:val="00945564"/>
    <w:rsid w:val="00C7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2020-02-25T04:11:00Z</cp:lastPrinted>
  <dcterms:created xsi:type="dcterms:W3CDTF">2020-02-25T04:08:00Z</dcterms:created>
  <dcterms:modified xsi:type="dcterms:W3CDTF">2020-02-25T04:13:00Z</dcterms:modified>
</cp:coreProperties>
</file>