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88" w:type="dxa"/>
        <w:tblLook w:val="01E0"/>
      </w:tblPr>
      <w:tblGrid>
        <w:gridCol w:w="10188"/>
      </w:tblGrid>
      <w:tr w:rsidR="007A6C9C" w:rsidRPr="00F169DE" w:rsidTr="00F169DE">
        <w:trPr>
          <w:trHeight w:hRule="exact" w:val="20"/>
          <w:hidden/>
        </w:trPr>
        <w:tc>
          <w:tcPr>
            <w:tcW w:w="10188" w:type="dxa"/>
          </w:tcPr>
          <w:p w:rsidR="007A6C9C" w:rsidRPr="00F169DE" w:rsidRDefault="007A6C9C" w:rsidP="00F169DE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  <w:bookmarkStart w:id="0" w:name="UpHeader2" w:colFirst="0" w:colLast="1"/>
          </w:p>
        </w:tc>
      </w:tr>
    </w:tbl>
    <w:bookmarkEnd w:id="0"/>
    <w:p w:rsidR="00E80FED" w:rsidRPr="005C6435" w:rsidRDefault="004A79EC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ПРОЕКТ Заключения</w:t>
      </w:r>
      <w:r w:rsidR="00E80FED" w:rsidRPr="005C6435">
        <w:rPr>
          <w:rFonts w:eastAsiaTheme="minorEastAsia"/>
          <w:b/>
          <w:sz w:val="28"/>
          <w:szCs w:val="24"/>
        </w:rPr>
        <w:t xml:space="preserve"> о результатах экспертизы муниципального</w:t>
      </w:r>
      <w:r w:rsidR="00382A40">
        <w:rPr>
          <w:rFonts w:eastAsiaTheme="minorEastAsia"/>
          <w:b/>
          <w:sz w:val="28"/>
          <w:szCs w:val="24"/>
        </w:rPr>
        <w:t xml:space="preserve"> </w:t>
      </w:r>
      <w:r w:rsidR="00382A40">
        <w:rPr>
          <w:rFonts w:eastAsiaTheme="minorEastAsia"/>
          <w:b/>
          <w:sz w:val="28"/>
          <w:szCs w:val="24"/>
        </w:rPr>
        <w:br/>
      </w:r>
      <w:r w:rsidR="00E80FED" w:rsidRPr="005C6435">
        <w:rPr>
          <w:rFonts w:eastAsiaTheme="minorEastAsia"/>
          <w:b/>
          <w:sz w:val="28"/>
          <w:szCs w:val="24"/>
        </w:rPr>
        <w:t xml:space="preserve">нормативного правового акта 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 ОБЩАЯ ИНФОРМАЦИЯ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1.1. Основные реквизиты нормативного правового акта, в том числе вид, дата, номер, наименование, редакция, источник публикации:</w:t>
      </w:r>
    </w:p>
    <w:p w:rsidR="004A79EC" w:rsidRPr="004A79EC" w:rsidRDefault="004A79EC" w:rsidP="004A79EC">
      <w:pPr>
        <w:tabs>
          <w:tab w:val="left" w:pos="709"/>
        </w:tabs>
        <w:spacing w:line="26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4A79EC">
        <w:rPr>
          <w:rFonts w:ascii="Liberation Serif" w:hAnsi="Liberation Serif" w:cs="Liberation Serif"/>
          <w:sz w:val="24"/>
          <w:szCs w:val="24"/>
        </w:rPr>
        <w:t>Постановление главы Городского округа Верхняя Тура от 10.07.2017 № 120 «Об утверждении Административного регламента исполнения функции по муниципальному жилищному контролю»</w:t>
      </w:r>
      <w:r>
        <w:rPr>
          <w:rFonts w:ascii="Liberation Serif" w:hAnsi="Liberation Serif" w:cs="Liberation Serif"/>
          <w:sz w:val="24"/>
          <w:szCs w:val="24"/>
        </w:rPr>
        <w:t>, с изменениями внесенными постановлением главы Городского округа Верхняя Тура от 23.03.2020 № 100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1.2. Дата вступления в силу нормативного правового акта и его отдельных положений:</w:t>
      </w:r>
    </w:p>
    <w:p w:rsidR="004A79EC" w:rsidRPr="005C6435" w:rsidRDefault="004A79EC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10.07.2017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</w:r>
    </w:p>
    <w:p w:rsidR="004A79EC" w:rsidRPr="005C6435" w:rsidRDefault="004A79EC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отсутствует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1.4. Разработчик нормативного правового акта</w:t>
      </w:r>
    </w:p>
    <w:p w:rsidR="00E80FED" w:rsidRPr="005C6435" w:rsidRDefault="004A79EC" w:rsidP="004A79E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МКУ «Служба единого заказчика»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1.5. Сфера муниципального регулирования:</w:t>
      </w:r>
    </w:p>
    <w:p w:rsidR="004A79EC" w:rsidRPr="005C6435" w:rsidRDefault="004A79EC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Жилищный контроль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1.6. Проведение ОРВ в отношении проекта нормативного правового акта: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1.6.1. Проводилось: нет</w:t>
      </w:r>
    </w:p>
    <w:p w:rsidR="00AB2672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1.6.2. Степень регулирующего воздействия положений проекта нормативного правового акта: высокая</w:t>
      </w:r>
    </w:p>
    <w:p w:rsidR="00E80FED" w:rsidRPr="005C6435" w:rsidRDefault="00AB2672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 </w:t>
      </w:r>
      <w:r w:rsidR="00E80FED" w:rsidRPr="005C6435">
        <w:rPr>
          <w:rFonts w:eastAsiaTheme="minorEastAsia"/>
          <w:sz w:val="24"/>
          <w:szCs w:val="24"/>
        </w:rPr>
        <w:t>1.6.3. Сроки проведения публичных консультаций проекта</w:t>
      </w:r>
      <w:r w:rsidR="00CA7AB9">
        <w:rPr>
          <w:rFonts w:eastAsiaTheme="minorEastAsia"/>
          <w:sz w:val="24"/>
          <w:szCs w:val="24"/>
        </w:rPr>
        <w:t xml:space="preserve"> </w:t>
      </w:r>
      <w:r w:rsidR="00E80FED" w:rsidRPr="005C6435">
        <w:rPr>
          <w:rFonts w:eastAsiaTheme="minorEastAsia"/>
          <w:sz w:val="24"/>
          <w:szCs w:val="24"/>
        </w:rPr>
        <w:t xml:space="preserve">нормативного правового акта: начало: </w:t>
      </w:r>
      <w:r w:rsidR="00E80FED">
        <w:rPr>
          <w:rFonts w:eastAsiaTheme="minorEastAsia"/>
          <w:sz w:val="24"/>
          <w:szCs w:val="24"/>
        </w:rPr>
        <w:t>«</w:t>
      </w:r>
      <w:r>
        <w:rPr>
          <w:rFonts w:eastAsiaTheme="minorEastAsia"/>
          <w:sz w:val="24"/>
          <w:szCs w:val="24"/>
        </w:rPr>
        <w:t>30</w:t>
      </w:r>
      <w:r w:rsidR="00E80FED">
        <w:rPr>
          <w:rFonts w:eastAsiaTheme="minorEastAsia"/>
          <w:sz w:val="24"/>
          <w:szCs w:val="24"/>
        </w:rPr>
        <w:t>»</w:t>
      </w:r>
      <w:r w:rsidR="00E80FED" w:rsidRPr="005C643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апреля</w:t>
      </w:r>
      <w:r w:rsidR="00E80FED" w:rsidRPr="005C6435">
        <w:rPr>
          <w:rFonts w:eastAsiaTheme="minorEastAsia"/>
          <w:sz w:val="24"/>
          <w:szCs w:val="24"/>
        </w:rPr>
        <w:t xml:space="preserve"> 20</w:t>
      </w:r>
      <w:r>
        <w:rPr>
          <w:rFonts w:eastAsiaTheme="minorEastAsia"/>
          <w:sz w:val="24"/>
          <w:szCs w:val="24"/>
        </w:rPr>
        <w:t>21</w:t>
      </w:r>
      <w:r w:rsidR="00E80FED" w:rsidRPr="005C6435">
        <w:rPr>
          <w:rFonts w:eastAsiaTheme="minorEastAsia"/>
          <w:sz w:val="24"/>
          <w:szCs w:val="24"/>
        </w:rPr>
        <w:t xml:space="preserve"> г.; окончание: </w:t>
      </w:r>
      <w:r w:rsidR="00E80FED">
        <w:rPr>
          <w:rFonts w:eastAsiaTheme="minorEastAsia"/>
          <w:sz w:val="24"/>
          <w:szCs w:val="24"/>
        </w:rPr>
        <w:t>«</w:t>
      </w:r>
      <w:r>
        <w:rPr>
          <w:rFonts w:eastAsiaTheme="minorEastAsia"/>
          <w:sz w:val="24"/>
          <w:szCs w:val="24"/>
        </w:rPr>
        <w:t>28</w:t>
      </w:r>
      <w:r w:rsidR="00E80FED">
        <w:rPr>
          <w:rFonts w:eastAsiaTheme="minorEastAsia"/>
          <w:sz w:val="24"/>
          <w:szCs w:val="24"/>
        </w:rPr>
        <w:t>»</w:t>
      </w:r>
      <w:r>
        <w:rPr>
          <w:rFonts w:eastAsiaTheme="minorEastAsia"/>
          <w:sz w:val="24"/>
          <w:szCs w:val="24"/>
        </w:rPr>
        <w:t xml:space="preserve"> мая</w:t>
      </w:r>
      <w:r w:rsidR="00E80FED" w:rsidRPr="005C6435">
        <w:rPr>
          <w:rFonts w:eastAsiaTheme="minorEastAsia"/>
          <w:sz w:val="24"/>
          <w:szCs w:val="24"/>
        </w:rPr>
        <w:t xml:space="preserve"> 20</w:t>
      </w:r>
      <w:r>
        <w:rPr>
          <w:rFonts w:eastAsiaTheme="minorEastAsia"/>
          <w:sz w:val="24"/>
          <w:szCs w:val="24"/>
        </w:rPr>
        <w:t xml:space="preserve">21 </w:t>
      </w:r>
      <w:r w:rsidR="00E80FED" w:rsidRPr="005C6435">
        <w:rPr>
          <w:rFonts w:eastAsiaTheme="minorEastAsia"/>
          <w:sz w:val="24"/>
          <w:szCs w:val="24"/>
        </w:rPr>
        <w:t>г.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1.6.4. Разработчик проекта нормативного правового акта, проводивший ОРВ:</w:t>
      </w:r>
    </w:p>
    <w:p w:rsidR="00AB2672" w:rsidRPr="005C6435" w:rsidRDefault="00AB2672" w:rsidP="00AB2672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МКУ «Служба единого заказчика»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1.6.5. Полный электронный адрес размещения заключения об оценке регулирующего воздействия проекта нормативного правового акта: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1.7. Контактная информация исполнителя: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Ф.И.О.: </w:t>
      </w:r>
      <w:r w:rsidR="00AB2672">
        <w:rPr>
          <w:rFonts w:eastAsiaTheme="minorEastAsia"/>
          <w:sz w:val="24"/>
          <w:szCs w:val="24"/>
        </w:rPr>
        <w:t>Галиуллина Динара Фаритовна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Должность: </w:t>
      </w:r>
      <w:r w:rsidR="00AB2672">
        <w:rPr>
          <w:rFonts w:eastAsiaTheme="minorEastAsia"/>
          <w:sz w:val="24"/>
          <w:szCs w:val="24"/>
        </w:rPr>
        <w:t>экономист МКУ «Служба единого заказчика»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Тел.: </w:t>
      </w:r>
      <w:r w:rsidR="00AB2672">
        <w:rPr>
          <w:rFonts w:eastAsiaTheme="minorEastAsia"/>
          <w:sz w:val="24"/>
          <w:szCs w:val="24"/>
        </w:rPr>
        <w:t>(34344)28290 (доб. 130)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Адрес электронной почты: </w:t>
      </w:r>
      <w:r w:rsidR="00AB2672" w:rsidRPr="00AB2672">
        <w:rPr>
          <w:rFonts w:eastAsiaTheme="minorEastAsia"/>
          <w:sz w:val="24"/>
          <w:szCs w:val="24"/>
        </w:rPr>
        <w:t>vtkugkh@mail.ru</w:t>
      </w:r>
    </w:p>
    <w:p w:rsidR="00434A6A" w:rsidRPr="005C6435" w:rsidRDefault="00434A6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2. ОСНОВНЫЕ ГРУППЫ СУБЪЕКТОВ ПРЕДПРИНИМАТЕЛЬСКОЙ,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2.1. Группа участников отношений:</w:t>
      </w:r>
    </w:p>
    <w:p w:rsidR="00AB2672" w:rsidRPr="00882650" w:rsidRDefault="00AB2672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882650">
        <w:rPr>
          <w:rFonts w:eastAsiaTheme="minorEastAsia"/>
          <w:sz w:val="24"/>
          <w:szCs w:val="24"/>
        </w:rPr>
        <w:t>субъекты предпринимательской деятельности либо группы таких субъектов</w:t>
      </w:r>
      <w:r w:rsidR="00882650" w:rsidRPr="00882650">
        <w:rPr>
          <w:rFonts w:eastAsiaTheme="minorEastAsia"/>
          <w:sz w:val="24"/>
          <w:szCs w:val="24"/>
        </w:rPr>
        <w:t>, органы власти, государственные и муниципальные организации, некоммерческие организации, население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2.2. Данные о количестве участников отношений в настоящее время:</w:t>
      </w:r>
      <w:r w:rsidR="00882650">
        <w:rPr>
          <w:rFonts w:eastAsiaTheme="minorEastAsia"/>
          <w:sz w:val="24"/>
          <w:szCs w:val="24"/>
        </w:rPr>
        <w:t xml:space="preserve"> 1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2.3. Данные об изменении количества участников отношений в течение срока действия нормативного правового акта:</w:t>
      </w:r>
      <w:r w:rsidR="00882650">
        <w:rPr>
          <w:rFonts w:eastAsiaTheme="minorEastAsia"/>
          <w:sz w:val="24"/>
          <w:szCs w:val="24"/>
        </w:rPr>
        <w:t xml:space="preserve"> не изменились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2.4. Источники данных:</w:t>
      </w:r>
    </w:p>
    <w:p w:rsidR="00882650" w:rsidRDefault="00882650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lastRenderedPageBreak/>
        <w:t>3. ОЦЕНКА СТЕПЕНИ РЕШЕНИЯ ПРОБЛЕМЫ И ПРЕОДОЛЕНИЯ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СВЯЗАННЫХ С НЕЙ НЕГАТИВНЫХ ЭФФЕКТОВ ЗА СЧЕТ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A202A" w:rsidRDefault="00E80FED" w:rsidP="00EA2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3.1. Описание проблемы, на решение которой направлено</w:t>
      </w:r>
      <w:r w:rsidR="00CA7AB9">
        <w:rPr>
          <w:rFonts w:eastAsiaTheme="minorEastAsia"/>
          <w:sz w:val="24"/>
          <w:szCs w:val="24"/>
        </w:rPr>
        <w:t xml:space="preserve"> </w:t>
      </w:r>
      <w:r w:rsidRPr="005C6435">
        <w:rPr>
          <w:rFonts w:eastAsiaTheme="minorEastAsia"/>
          <w:sz w:val="24"/>
          <w:szCs w:val="24"/>
        </w:rPr>
        <w:t>регулирование, установленное нормативным правовым актом, и</w:t>
      </w:r>
      <w:r w:rsidR="00CA7AB9">
        <w:rPr>
          <w:rFonts w:eastAsiaTheme="minorEastAsia"/>
          <w:sz w:val="24"/>
          <w:szCs w:val="24"/>
        </w:rPr>
        <w:t xml:space="preserve"> </w:t>
      </w:r>
      <w:r w:rsidRPr="005C6435">
        <w:rPr>
          <w:rFonts w:eastAsiaTheme="minorEastAsia"/>
          <w:sz w:val="24"/>
          <w:szCs w:val="24"/>
        </w:rPr>
        <w:t>связа</w:t>
      </w:r>
      <w:r w:rsidR="00EA202A">
        <w:rPr>
          <w:rFonts w:eastAsiaTheme="minorEastAsia"/>
          <w:sz w:val="24"/>
          <w:szCs w:val="24"/>
        </w:rPr>
        <w:t>нных с ней негативных эффектов:</w:t>
      </w:r>
    </w:p>
    <w:p w:rsidR="00E80FED" w:rsidRPr="005C6435" w:rsidRDefault="00EA202A" w:rsidP="00EA2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законами и законами субъекта Российской Федерации в области жилищных отношений, а также муниципальными правовыми актами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3.2. Оценка степени решения проблемы и связанных с ней негативных эффектов:</w:t>
      </w:r>
    </w:p>
    <w:p w:rsidR="00EA202A" w:rsidRPr="005C6435" w:rsidRDefault="00EA202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Высокая степень решения проблем</w:t>
      </w:r>
    </w:p>
    <w:p w:rsidR="00E80FED" w:rsidRPr="005C6435" w:rsidRDefault="00E80FED" w:rsidP="00EA2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3.3. Описание взаимосвязи решения проблемы и преодоления</w:t>
      </w:r>
      <w:r w:rsidR="00CA7AB9">
        <w:rPr>
          <w:rFonts w:eastAsiaTheme="minorEastAsia"/>
          <w:sz w:val="24"/>
          <w:szCs w:val="24"/>
        </w:rPr>
        <w:t xml:space="preserve"> </w:t>
      </w:r>
      <w:r w:rsidRPr="005C6435">
        <w:rPr>
          <w:rFonts w:eastAsiaTheme="minorEastAsia"/>
          <w:sz w:val="24"/>
          <w:szCs w:val="24"/>
        </w:rPr>
        <w:t>негативных эффектов с регулированием, установленным</w:t>
      </w:r>
      <w:r w:rsidR="00CA7AB9">
        <w:rPr>
          <w:rFonts w:eastAsiaTheme="minorEastAsia"/>
          <w:sz w:val="24"/>
          <w:szCs w:val="24"/>
        </w:rPr>
        <w:t xml:space="preserve"> </w:t>
      </w:r>
      <w:r w:rsidRPr="005C6435">
        <w:rPr>
          <w:rFonts w:eastAsiaTheme="minorEastAsia"/>
          <w:sz w:val="24"/>
          <w:szCs w:val="24"/>
        </w:rPr>
        <w:t xml:space="preserve">нормативным правовым актом: </w:t>
      </w:r>
    </w:p>
    <w:p w:rsidR="00E80FED" w:rsidRPr="005C6435" w:rsidRDefault="00EA202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3.4.Источники данных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 ОЦЕНКА БЮДЖЕТНЫХ РАСХОДОВ И ДОХОДОВ,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ВОЗНИКАЮЩИХ ПРИ МУНИЦИПАЛЬНОМ РЕГУЛИРОВАНИИ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4.1. Реализация функций, полномочий, обязанностей и прав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4.2. Описание расходов и поступлений</w:t>
      </w:r>
      <w:r w:rsidRPr="005C6435">
        <w:rPr>
          <w:rFonts w:eastAsiaTheme="minorEastAsia"/>
          <w:sz w:val="24"/>
          <w:szCs w:val="24"/>
        </w:rPr>
        <w:tab/>
      </w:r>
      <w:r w:rsidR="00EA202A">
        <w:rPr>
          <w:rFonts w:eastAsiaTheme="minorEastAsia"/>
          <w:sz w:val="24"/>
          <w:szCs w:val="24"/>
        </w:rPr>
        <w:t>расходы не осуществляются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4.3. Количественная оценка расходов и поступлений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Наименование органа власти, осуществляющего функцию (предоставляющего услугу):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4.1.1. Описание функций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4.2.1. Расходы в год: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4.2.2. Поступления в год: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4.4. Итого расходы по (функции №) в год:</w:t>
      </w:r>
      <w:r w:rsidRPr="005C6435">
        <w:rPr>
          <w:rFonts w:eastAsiaTheme="minorEastAsia"/>
          <w:sz w:val="24"/>
          <w:szCs w:val="24"/>
        </w:rPr>
        <w:tab/>
      </w:r>
      <w:r w:rsidR="00EA202A">
        <w:rPr>
          <w:rFonts w:eastAsiaTheme="minorEastAsia"/>
          <w:sz w:val="24"/>
          <w:szCs w:val="24"/>
        </w:rPr>
        <w:t>0,0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4.5. Итого поступления по (функции №) в год:</w:t>
      </w:r>
      <w:r w:rsidRPr="005C6435">
        <w:rPr>
          <w:rFonts w:eastAsiaTheme="minorEastAsia"/>
          <w:sz w:val="24"/>
          <w:szCs w:val="24"/>
        </w:rPr>
        <w:tab/>
      </w:r>
      <w:r w:rsidR="00EA202A">
        <w:rPr>
          <w:rFonts w:eastAsiaTheme="minorEastAsia"/>
          <w:sz w:val="24"/>
          <w:szCs w:val="24"/>
        </w:rPr>
        <w:t>0,0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4.6. Итого расходы в год, в т.ч. по уровням бюджетной системы:</w:t>
      </w:r>
      <w:r w:rsidRPr="005C6435">
        <w:rPr>
          <w:rFonts w:eastAsiaTheme="minorEastAsia"/>
          <w:sz w:val="24"/>
          <w:szCs w:val="24"/>
        </w:rPr>
        <w:tab/>
      </w:r>
      <w:r w:rsidR="00EA202A">
        <w:rPr>
          <w:rFonts w:eastAsiaTheme="minorEastAsia"/>
          <w:sz w:val="24"/>
          <w:szCs w:val="24"/>
        </w:rPr>
        <w:t>0,0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федеральный бюджет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региональный бюджет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местный бюджет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внебюджетные фонды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4.7. Итого поступления в год, в т.ч. по уровням бюджетной системы: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федеральный бюджет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региональный бюджет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местный бюджет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внебюджетные фонды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4.8. Иные сведения о расходах и поступлениях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4.9. Источники данных: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 ОЦЕНКА ИЗДЕРЖЕК СУБЪЕКТОВ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ПРЕДПРИНИМАТЕЛЬСКОЙ И ИНВЕСТИЦИОННОЙ ДЕЯТЕЛЬНОСТИ,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СВЯЗАННЫХ С НЕОБХОДИМОСТЬЮ СОБЛЮДЕНИЯ УСТАНОВЛЕННЫХ НОРМАТИВНЫМ ПРАВОВЫМ АКТОМ ОБЯЗАННОСТЕЙ ИЛИ ОГРАНИЧЕНИЙ, А ТАКЖЕ ВЫГОД, ВОЗНИКАЮЩИХ В СВЯЗИ С РЕГУЛИРОВАНИЕМ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5.1. Установленная обязанность или ограничение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5.2. Группа субъектов предпринимательской и инвестиционной деятельности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5.3. Описание расходов</w:t>
      </w:r>
      <w:r w:rsidR="00EA202A">
        <w:rPr>
          <w:rFonts w:eastAsiaTheme="minorEastAsia"/>
          <w:sz w:val="24"/>
          <w:szCs w:val="24"/>
        </w:rPr>
        <w:t>: расходы не осуществлялись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5.4. Количественная оценка расходов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 Единовременные расходы (указать время возникновения):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1. Постоянные расходы (в год):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lastRenderedPageBreak/>
        <w:t>Вид расходов 1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Вид расходов №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5.5. Итого совокупные единовременные расходы: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5.6. Итого совокупные постоянные расходы (в год):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5.7. Описание издержек, не поддающихся количественной оценке: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5.8. Описание выгод субъектов предпринимательской и инвестиционной деятельности, возникающих в связи с регулированием: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5.8. Сопоставление данных об издержках и выгодах субъектов предпринимательской и инвестиционной деятельности: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5.9. Источники данных: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 ОЦЕНКА ПОЛОЖИТЕЛЬНЫХ И ОТРИЦАТЕЛЬНЫХ ПОСЛЕДСТВИЙ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6.1. Описание отрицательных последствий регулирования в разрезе групп участников отношений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6.2. Количественная оценка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6.3. Описание положительных последствий регулирования в разрезе групп участников отношений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6.4. Количественная оценка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6.5. Иные последствия регулирования: ___________________________</w:t>
      </w:r>
      <w:r>
        <w:rPr>
          <w:rFonts w:eastAsiaTheme="minorEastAsia"/>
          <w:sz w:val="24"/>
          <w:szCs w:val="24"/>
        </w:rPr>
        <w:t>_______________</w:t>
      </w:r>
      <w:r w:rsidRPr="005C6435">
        <w:rPr>
          <w:rFonts w:eastAsiaTheme="minorEastAsia"/>
          <w:sz w:val="24"/>
          <w:szCs w:val="24"/>
        </w:rPr>
        <w:t>____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6.6. Источники данных: ______________________________________</w:t>
      </w:r>
      <w:r>
        <w:rPr>
          <w:rFonts w:eastAsiaTheme="minorEastAsia"/>
          <w:sz w:val="24"/>
          <w:szCs w:val="24"/>
        </w:rPr>
        <w:t>________________</w:t>
      </w:r>
      <w:r w:rsidRPr="005C6435">
        <w:rPr>
          <w:rFonts w:eastAsiaTheme="minorEastAsia"/>
          <w:sz w:val="24"/>
          <w:szCs w:val="24"/>
        </w:rPr>
        <w:t>_____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7. СВЕДЕНИЯ О РЕАЛИЗАЦИИ МЕТОДОВ КОНТРОЛЯ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ЗА ДОСТИЖЕНИЕМ ЦЕЛИ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7.1. Характеристика методов контроля за достижением цели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7.2. Описание результатов реализации методов контроля за достижением цели регулирования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7.3. Оценка расходов на осуществление контроля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 ОЦЕНКА ДОСТИЖЕНИЯ ЗАЯВЛЕННЫХ ЦЕЛЕЙ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8.1.Цель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8.2.Показатели (индикаторы) достижения целей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8.3.Расчет (способ расчета) показателя (индикатора)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8.4.Значение показателя (индикатора) до введения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8.5.Плановое значение показателя (индикатора) в связи с введением регулирования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8.6.Текущее значение показателя (индикатора) в связи с введением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Цель 1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Индикатор 1.1</w:t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Индикатор 1.№</w:t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Цель №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Индикатор №.1</w:t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Индикатор №.№</w:t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9. ВЫВОДЫ О ДОСТИЖЕНИИ ЗАЯВЛЕННЫХ ЦЕЛЕЙ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ЗА СЧЕТ РЕГУЛИРОВАНИЯ, ОБ ЭФФЕКТИВНОСТИ РЕШЕНИЯ ПРОБЛЕМ И ПРЕОДОЛЕНИЯ,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ПРЕДПРИНИМАТЕЛЬСКОЙИ ИНВЕСТИЦИОННОЙ ДЕЯТЕЛЬНОСТИ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9.1. Выводы о достижении целей регулирования:</w:t>
      </w:r>
    </w:p>
    <w:p w:rsidR="00EA202A" w:rsidRPr="005C6435" w:rsidRDefault="00EA202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Цели регулирования достигнуты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9.2. Выводы об эффективности решения проблем и преодоления связанных с ними негативных эффектов:</w:t>
      </w:r>
    </w:p>
    <w:p w:rsidR="00EA202A" w:rsidRPr="005C6435" w:rsidRDefault="00EA202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</w:r>
    </w:p>
    <w:p w:rsidR="00EA202A" w:rsidRPr="005C6435" w:rsidRDefault="00EA202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Не выявлены</w:t>
      </w:r>
    </w:p>
    <w:p w:rsidR="00E80FED" w:rsidRPr="005C6435" w:rsidRDefault="00E80FED" w:rsidP="00EA2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9.4. Иные выводы о фактиче</w:t>
      </w:r>
      <w:r w:rsidR="00EA202A">
        <w:rPr>
          <w:rFonts w:eastAsiaTheme="minorEastAsia"/>
          <w:sz w:val="24"/>
          <w:szCs w:val="24"/>
        </w:rPr>
        <w:t>ском воздействии регулирования:</w:t>
      </w:r>
    </w:p>
    <w:p w:rsidR="00434A6A" w:rsidRPr="005C6435" w:rsidRDefault="00434A6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10. СВЕДЕНИЯ О ПРОВЕДЕНИИ ПУБЛИЧНЫХ КОНСУЛЬТАЦИЙ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ПО ПРОЕКТУ ЗАКЛЮЧЕНИЯ О РЕЗУЛЬТАТАХ ЭКСПЕРТИЗЫ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НОРМАТИВНОГО ПРАВОВОГО АКТА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10.1. Срок проведения публичных консультаций: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    начало: </w:t>
      </w:r>
      <w:r>
        <w:rPr>
          <w:rFonts w:eastAsiaTheme="minorEastAsia"/>
          <w:sz w:val="24"/>
          <w:szCs w:val="24"/>
        </w:rPr>
        <w:t>«</w:t>
      </w:r>
      <w:r w:rsidRPr="005C6435">
        <w:rPr>
          <w:rFonts w:eastAsiaTheme="minorEastAsia"/>
          <w:sz w:val="24"/>
          <w:szCs w:val="24"/>
        </w:rPr>
        <w:t>___</w:t>
      </w:r>
      <w:r>
        <w:rPr>
          <w:rFonts w:eastAsiaTheme="minorEastAsia"/>
          <w:sz w:val="24"/>
          <w:szCs w:val="24"/>
        </w:rPr>
        <w:t>»</w:t>
      </w:r>
      <w:r w:rsidRPr="005C6435">
        <w:rPr>
          <w:rFonts w:eastAsiaTheme="minorEastAsia"/>
          <w:sz w:val="24"/>
          <w:szCs w:val="24"/>
        </w:rPr>
        <w:t xml:space="preserve"> ___________ 20</w:t>
      </w:r>
      <w:r>
        <w:rPr>
          <w:rFonts w:eastAsiaTheme="minorEastAsia"/>
          <w:sz w:val="24"/>
          <w:szCs w:val="24"/>
        </w:rPr>
        <w:t>__</w:t>
      </w:r>
      <w:r w:rsidRPr="005C6435">
        <w:rPr>
          <w:rFonts w:eastAsiaTheme="minorEastAsia"/>
          <w:sz w:val="24"/>
          <w:szCs w:val="24"/>
        </w:rPr>
        <w:t>_ г.;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    окончание: </w:t>
      </w:r>
      <w:r>
        <w:rPr>
          <w:rFonts w:eastAsiaTheme="minorEastAsia"/>
          <w:sz w:val="24"/>
          <w:szCs w:val="24"/>
        </w:rPr>
        <w:t>«</w:t>
      </w:r>
      <w:r w:rsidRPr="005C6435">
        <w:rPr>
          <w:rFonts w:eastAsiaTheme="minorEastAsia"/>
          <w:sz w:val="24"/>
          <w:szCs w:val="24"/>
        </w:rPr>
        <w:t>___</w:t>
      </w:r>
      <w:r>
        <w:rPr>
          <w:rFonts w:eastAsiaTheme="minorEastAsia"/>
          <w:sz w:val="24"/>
          <w:szCs w:val="24"/>
        </w:rPr>
        <w:t>»</w:t>
      </w:r>
      <w:r w:rsidRPr="005C6435">
        <w:rPr>
          <w:rFonts w:eastAsiaTheme="minorEastAsia"/>
          <w:sz w:val="24"/>
          <w:szCs w:val="24"/>
        </w:rPr>
        <w:t xml:space="preserve"> ___________ 20</w:t>
      </w:r>
      <w:r>
        <w:rPr>
          <w:rFonts w:eastAsiaTheme="minorEastAsia"/>
          <w:sz w:val="24"/>
          <w:szCs w:val="24"/>
        </w:rPr>
        <w:t>__</w:t>
      </w:r>
      <w:r w:rsidRPr="005C6435">
        <w:rPr>
          <w:rFonts w:eastAsiaTheme="minorEastAsia"/>
          <w:sz w:val="24"/>
          <w:szCs w:val="24"/>
        </w:rPr>
        <w:t>_ г.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10.2. Иные сведения о проведении публичных консультаций: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__________________________________________________________________</w:t>
      </w:r>
      <w:r>
        <w:rPr>
          <w:rFonts w:eastAsiaTheme="minorEastAsia"/>
          <w:sz w:val="24"/>
          <w:szCs w:val="24"/>
        </w:rPr>
        <w:t>______________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(описание)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10.3. Полный электронный адрес размещения нормативного правового акта и заключения о результатах проведения экспертизы на официальном сайте: ______________________________________________________________</w:t>
      </w:r>
      <w:r>
        <w:rPr>
          <w:rFonts w:eastAsiaTheme="minorEastAsia"/>
          <w:sz w:val="24"/>
          <w:szCs w:val="24"/>
        </w:rPr>
        <w:t>________________</w:t>
      </w:r>
      <w:r w:rsidRPr="005C6435">
        <w:rPr>
          <w:rFonts w:eastAsiaTheme="minorEastAsia"/>
          <w:sz w:val="24"/>
          <w:szCs w:val="24"/>
        </w:rPr>
        <w:t>__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(описание)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11. ПРЕДЛОЖЕНИЯ ОБ ОТМЕНЕ (ИЗМЕНЕНИИ)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11.1. Содержание предложения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11.2. Цель предложения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11.3. Реквизиты нормативного правового акта, требующего внесения изменений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Приложение 1.  Сводка  предложений  по результатам проведения публичных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консультаций по проекту заключения о результатах экспертизы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________________________________________________________________</w:t>
      </w:r>
      <w:r>
        <w:rPr>
          <w:rFonts w:eastAsiaTheme="minorEastAsia"/>
          <w:sz w:val="24"/>
          <w:szCs w:val="24"/>
        </w:rPr>
        <w:t>______________</w:t>
      </w:r>
      <w:r w:rsidRPr="005C6435">
        <w:rPr>
          <w:rFonts w:eastAsiaTheme="minorEastAsia"/>
          <w:sz w:val="24"/>
          <w:szCs w:val="24"/>
        </w:rPr>
        <w:t>__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          (наименование и реквизиты нормативного правового акта)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    </w:t>
      </w:r>
      <w:r w:rsidR="002B69A6">
        <w:rPr>
          <w:rFonts w:eastAsiaTheme="minorEastAsia"/>
          <w:sz w:val="24"/>
          <w:szCs w:val="24"/>
        </w:rPr>
        <w:t>Глава Городского округа Верхняя Тура</w:t>
      </w:r>
      <w:r w:rsidRPr="005C6435">
        <w:rPr>
          <w:rFonts w:eastAsiaTheme="minorEastAsia"/>
          <w:sz w:val="24"/>
          <w:szCs w:val="24"/>
        </w:rPr>
        <w:t>:</w:t>
      </w:r>
    </w:p>
    <w:p w:rsidR="00E80FED" w:rsidRPr="00882650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    </w:t>
      </w:r>
      <w:r w:rsidRPr="00882650">
        <w:rPr>
          <w:rFonts w:eastAsiaTheme="minorEastAsia"/>
          <w:sz w:val="24"/>
          <w:szCs w:val="24"/>
        </w:rPr>
        <w:t>____________ _____________________ ____________________________________________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882650">
        <w:rPr>
          <w:rFonts w:eastAsiaTheme="minorEastAsia"/>
          <w:sz w:val="24"/>
          <w:szCs w:val="24"/>
        </w:rPr>
        <w:t xml:space="preserve">           (дата)                    (подпись)                                 (Ф.И.О.)</w:t>
      </w:r>
    </w:p>
    <w:p w:rsidR="00E80FED" w:rsidRDefault="00E80FED" w:rsidP="00E80FED">
      <w:pPr>
        <w:spacing w:after="200" w:line="276" w:lineRule="auto"/>
        <w:rPr>
          <w:rFonts w:eastAsiaTheme="minorEastAsia"/>
          <w:sz w:val="24"/>
          <w:szCs w:val="24"/>
        </w:rPr>
      </w:pPr>
    </w:p>
    <w:sectPr w:rsidR="00E80FED" w:rsidSect="00E80FED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5E9" w:rsidRDefault="001705E9">
      <w:r>
        <w:separator/>
      </w:r>
    </w:p>
  </w:endnote>
  <w:endnote w:type="continuationSeparator" w:id="1">
    <w:p w:rsidR="001705E9" w:rsidRDefault="0017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1B" w:rsidRDefault="003279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5E9" w:rsidRDefault="001705E9">
      <w:r>
        <w:separator/>
      </w:r>
    </w:p>
  </w:footnote>
  <w:footnote w:type="continuationSeparator" w:id="1">
    <w:p w:rsidR="001705E9" w:rsidRDefault="00170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274"/>
    <w:multiLevelType w:val="hybridMultilevel"/>
    <w:tmpl w:val="4840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7D8F"/>
    <w:multiLevelType w:val="hybridMultilevel"/>
    <w:tmpl w:val="0E841BA0"/>
    <w:lvl w:ilvl="0" w:tplc="797AC23C">
      <w:start w:val="2"/>
      <w:numFmt w:val="decimal"/>
      <w:lvlText w:val="%1."/>
      <w:lvlJc w:val="left"/>
      <w:pPr>
        <w:ind w:left="20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5655180"/>
    <w:multiLevelType w:val="hybridMultilevel"/>
    <w:tmpl w:val="2E8E6930"/>
    <w:lvl w:ilvl="0" w:tplc="4A24C3EE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F6C"/>
    <w:multiLevelType w:val="hybridMultilevel"/>
    <w:tmpl w:val="A6A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B55B4"/>
    <w:multiLevelType w:val="hybridMultilevel"/>
    <w:tmpl w:val="BEC8B7F6"/>
    <w:lvl w:ilvl="0" w:tplc="F260F8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E864B6"/>
    <w:multiLevelType w:val="hybridMultilevel"/>
    <w:tmpl w:val="37AE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73"/>
    <w:multiLevelType w:val="hybridMultilevel"/>
    <w:tmpl w:val="30B63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33988"/>
    <w:multiLevelType w:val="hybridMultilevel"/>
    <w:tmpl w:val="98904526"/>
    <w:lvl w:ilvl="0" w:tplc="3904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1753A"/>
    <w:rsid w:val="00042527"/>
    <w:rsid w:val="0007251A"/>
    <w:rsid w:val="00073E4F"/>
    <w:rsid w:val="00080AA7"/>
    <w:rsid w:val="00090EE3"/>
    <w:rsid w:val="000B4D54"/>
    <w:rsid w:val="000C4BB5"/>
    <w:rsid w:val="00115F6B"/>
    <w:rsid w:val="00140706"/>
    <w:rsid w:val="001705E9"/>
    <w:rsid w:val="00182A97"/>
    <w:rsid w:val="00183EA1"/>
    <w:rsid w:val="001A1D41"/>
    <w:rsid w:val="001C6D17"/>
    <w:rsid w:val="0022063E"/>
    <w:rsid w:val="0028352C"/>
    <w:rsid w:val="00294EE4"/>
    <w:rsid w:val="002970A4"/>
    <w:rsid w:val="002B69A6"/>
    <w:rsid w:val="002D7A5F"/>
    <w:rsid w:val="002E071A"/>
    <w:rsid w:val="003225EF"/>
    <w:rsid w:val="0032791B"/>
    <w:rsid w:val="003724EB"/>
    <w:rsid w:val="00382A40"/>
    <w:rsid w:val="00384C4A"/>
    <w:rsid w:val="00397885"/>
    <w:rsid w:val="004038F2"/>
    <w:rsid w:val="00433348"/>
    <w:rsid w:val="00434A6A"/>
    <w:rsid w:val="00491343"/>
    <w:rsid w:val="004A6857"/>
    <w:rsid w:val="004A79EC"/>
    <w:rsid w:val="005142FA"/>
    <w:rsid w:val="00536884"/>
    <w:rsid w:val="00557EF0"/>
    <w:rsid w:val="0059367A"/>
    <w:rsid w:val="005A5A85"/>
    <w:rsid w:val="005B2B8C"/>
    <w:rsid w:val="005C1F83"/>
    <w:rsid w:val="005F2D5E"/>
    <w:rsid w:val="00605B4A"/>
    <w:rsid w:val="00612109"/>
    <w:rsid w:val="00620D67"/>
    <w:rsid w:val="00646730"/>
    <w:rsid w:val="0066414A"/>
    <w:rsid w:val="00670871"/>
    <w:rsid w:val="00676611"/>
    <w:rsid w:val="006F2803"/>
    <w:rsid w:val="00713C92"/>
    <w:rsid w:val="0076129B"/>
    <w:rsid w:val="00775FF3"/>
    <w:rsid w:val="00781986"/>
    <w:rsid w:val="00793530"/>
    <w:rsid w:val="007A6C9C"/>
    <w:rsid w:val="00811210"/>
    <w:rsid w:val="008173AC"/>
    <w:rsid w:val="00882650"/>
    <w:rsid w:val="00892EAD"/>
    <w:rsid w:val="008945F1"/>
    <w:rsid w:val="00896D0F"/>
    <w:rsid w:val="008D3060"/>
    <w:rsid w:val="008F0D53"/>
    <w:rsid w:val="0093770D"/>
    <w:rsid w:val="00965249"/>
    <w:rsid w:val="00966AA5"/>
    <w:rsid w:val="009854B0"/>
    <w:rsid w:val="0098763D"/>
    <w:rsid w:val="009E2105"/>
    <w:rsid w:val="009E763A"/>
    <w:rsid w:val="00A02561"/>
    <w:rsid w:val="00A12A47"/>
    <w:rsid w:val="00A163AC"/>
    <w:rsid w:val="00A25BCE"/>
    <w:rsid w:val="00A951CA"/>
    <w:rsid w:val="00AA0566"/>
    <w:rsid w:val="00AB2672"/>
    <w:rsid w:val="00AE031A"/>
    <w:rsid w:val="00AF5507"/>
    <w:rsid w:val="00B17EE4"/>
    <w:rsid w:val="00B234AD"/>
    <w:rsid w:val="00B23D3C"/>
    <w:rsid w:val="00B36DB2"/>
    <w:rsid w:val="00B4027A"/>
    <w:rsid w:val="00B45D69"/>
    <w:rsid w:val="00B50C62"/>
    <w:rsid w:val="00B51945"/>
    <w:rsid w:val="00B81FBD"/>
    <w:rsid w:val="00B86E51"/>
    <w:rsid w:val="00B9764D"/>
    <w:rsid w:val="00C02B50"/>
    <w:rsid w:val="00C25F7F"/>
    <w:rsid w:val="00C323BE"/>
    <w:rsid w:val="00C42E6C"/>
    <w:rsid w:val="00C53137"/>
    <w:rsid w:val="00C61CB4"/>
    <w:rsid w:val="00CA307B"/>
    <w:rsid w:val="00CA7AB9"/>
    <w:rsid w:val="00CC2AC1"/>
    <w:rsid w:val="00CC3D8C"/>
    <w:rsid w:val="00CD2699"/>
    <w:rsid w:val="00D048ED"/>
    <w:rsid w:val="00D20860"/>
    <w:rsid w:val="00D36C8D"/>
    <w:rsid w:val="00D47F88"/>
    <w:rsid w:val="00DB1EA4"/>
    <w:rsid w:val="00DF117C"/>
    <w:rsid w:val="00E126D5"/>
    <w:rsid w:val="00E36B9C"/>
    <w:rsid w:val="00E411A7"/>
    <w:rsid w:val="00E4389A"/>
    <w:rsid w:val="00E80FED"/>
    <w:rsid w:val="00EA202A"/>
    <w:rsid w:val="00EA5EA0"/>
    <w:rsid w:val="00ED4483"/>
    <w:rsid w:val="00ED4AC7"/>
    <w:rsid w:val="00F07DE7"/>
    <w:rsid w:val="00F169DE"/>
    <w:rsid w:val="00F218EE"/>
    <w:rsid w:val="00F32933"/>
    <w:rsid w:val="00F50B92"/>
    <w:rsid w:val="00F83487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e">
    <w:name w:val="List Paragraph"/>
    <w:basedOn w:val="a"/>
    <w:uiPriority w:val="34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23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List Paragraph"/>
    <w:basedOn w:val="a"/>
    <w:uiPriority w:val="34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12292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4599-8E82-4216-B948-3CCC8E91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7FF9F959-7186-42DC-8943-586D99E2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USR0421</cp:lastModifiedBy>
  <cp:revision>6</cp:revision>
  <cp:lastPrinted>2016-11-16T05:14:00Z</cp:lastPrinted>
  <dcterms:created xsi:type="dcterms:W3CDTF">2021-04-29T10:45:00Z</dcterms:created>
  <dcterms:modified xsi:type="dcterms:W3CDTF">2021-04-30T05:37:00Z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